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p>
    <w:p>
      <w:pPr>
        <w:jc w:val="center"/>
        <w:rPr>
          <w:rFonts w:hint="eastAsia" w:eastAsiaTheme="minorEastAsia"/>
          <w:b/>
          <w:bCs/>
          <w:sz w:val="32"/>
          <w:szCs w:val="40"/>
          <w:lang w:eastAsia="zh-CN"/>
        </w:rPr>
      </w:pPr>
      <w:r>
        <w:rPr>
          <w:rFonts w:hint="eastAsia" w:eastAsiaTheme="minorEastAsia"/>
          <w:b/>
          <w:bCs/>
          <w:sz w:val="32"/>
          <w:szCs w:val="40"/>
          <w:lang w:eastAsia="zh-CN"/>
        </w:rPr>
        <w:drawing>
          <wp:inline distT="0" distB="0" distL="114300" distR="114300">
            <wp:extent cx="5274310" cy="912495"/>
            <wp:effectExtent l="0" t="0" r="2540" b="1905"/>
            <wp:docPr id="5" name="图片 5" descr="IMG_7344(20220418-09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7344(20220418-093314)"/>
                    <pic:cNvPicPr>
                      <a:picLocks noChangeAspect="1"/>
                    </pic:cNvPicPr>
                  </pic:nvPicPr>
                  <pic:blipFill>
                    <a:blip r:embed="rId4"/>
                    <a:stretch>
                      <a:fillRect/>
                    </a:stretch>
                  </pic:blipFill>
                  <pic:spPr>
                    <a:xfrm>
                      <a:off x="0" y="0"/>
                      <a:ext cx="5274310" cy="912495"/>
                    </a:xfrm>
                    <a:prstGeom prst="rect">
                      <a:avLst/>
                    </a:prstGeom>
                  </pic:spPr>
                </pic:pic>
              </a:graphicData>
            </a:graphic>
          </wp:inline>
        </w:drawing>
      </w:r>
    </w:p>
    <w:p>
      <w:pPr>
        <w:jc w:val="center"/>
        <w:rPr>
          <w:b/>
          <w:bCs/>
          <w:sz w:val="32"/>
          <w:szCs w:val="40"/>
        </w:rPr>
      </w:pPr>
      <w:r>
        <w:rPr>
          <w:rFonts w:hint="eastAsia"/>
          <w:b/>
          <w:bCs/>
          <w:sz w:val="32"/>
          <w:szCs w:val="40"/>
        </w:rPr>
        <w:t>北京大学出版社2</w:t>
      </w:r>
      <w:r>
        <w:rPr>
          <w:b/>
          <w:bCs/>
          <w:sz w:val="32"/>
          <w:szCs w:val="40"/>
        </w:rPr>
        <w:t>022</w:t>
      </w:r>
      <w:r>
        <w:rPr>
          <w:rFonts w:hint="eastAsia"/>
          <w:b/>
          <w:bCs/>
          <w:sz w:val="32"/>
          <w:szCs w:val="40"/>
        </w:rPr>
        <w:t>年世界读书日活动</w:t>
      </w:r>
    </w:p>
    <w:p>
      <w:pPr>
        <w:spacing w:line="360" w:lineRule="auto"/>
        <w:ind w:firstLine="560" w:firstLineChars="200"/>
        <w:jc w:val="center"/>
        <w:rPr>
          <w:sz w:val="28"/>
          <w:szCs w:val="28"/>
        </w:rPr>
      </w:pPr>
      <w:r>
        <w:rPr>
          <w:rFonts w:hint="eastAsia"/>
          <w:sz w:val="28"/>
          <w:szCs w:val="28"/>
        </w:rPr>
        <w:t>——“博雅立学书院”助你读书立身</w:t>
      </w:r>
    </w:p>
    <w:p>
      <w:pPr>
        <w:spacing w:line="360" w:lineRule="auto"/>
        <w:ind w:firstLine="482" w:firstLineChars="200"/>
        <w:rPr>
          <w:b/>
          <w:sz w:val="24"/>
          <w:szCs w:val="32"/>
        </w:rPr>
      </w:pPr>
      <w:r>
        <w:rPr>
          <w:rFonts w:hint="eastAsia"/>
          <w:b/>
          <w:sz w:val="24"/>
          <w:szCs w:val="32"/>
        </w:rPr>
        <w:t>一、活动背景</w:t>
      </w:r>
    </w:p>
    <w:p>
      <w:pPr>
        <w:spacing w:line="360" w:lineRule="auto"/>
        <w:ind w:firstLine="480" w:firstLineChars="200"/>
        <w:rPr>
          <w:sz w:val="24"/>
        </w:rPr>
      </w:pPr>
      <w:r>
        <w:rPr>
          <w:rFonts w:hint="eastAsia"/>
          <w:sz w:val="24"/>
        </w:rPr>
        <w:t>古语云：腹有诗书气自华。读书是个体提升精神内核的重要途径。在纷扰喧嚣的当下，适当放慢脚步，通过与每本好书的对话，更能带给我们精神上的满足和心灵的滋润。正因如此，习近平总书记号召大家要“爱读书、读好书、善读书”。北京大学出版社秉持传播知识、积累文化、繁荣学术和服务社会的办社宗旨，坚守“学术的尊严、精神的魅力”的品牌理念，持续为大众奉献精品佳作。恰逢第27个世界读书日来临之际，以面向大学生成立“博雅立学书院”为契机，北京大学出版社开启2022年世界读书日活动，号召当代青年读书立身。</w:t>
      </w:r>
    </w:p>
    <w:p>
      <w:pPr>
        <w:spacing w:line="360" w:lineRule="auto"/>
        <w:ind w:firstLine="482" w:firstLineChars="200"/>
        <w:rPr>
          <w:b/>
          <w:sz w:val="24"/>
          <w:szCs w:val="32"/>
        </w:rPr>
      </w:pPr>
      <w:r>
        <w:rPr>
          <w:rFonts w:hint="eastAsia"/>
          <w:b/>
          <w:sz w:val="24"/>
          <w:szCs w:val="32"/>
        </w:rPr>
        <w:t>二、活动组织机构</w:t>
      </w:r>
    </w:p>
    <w:p>
      <w:pPr>
        <w:spacing w:line="360" w:lineRule="auto"/>
        <w:ind w:firstLine="480" w:firstLineChars="200"/>
        <w:rPr>
          <w:rFonts w:hint="eastAsia"/>
          <w:sz w:val="24"/>
        </w:rPr>
      </w:pPr>
      <w:r>
        <w:rPr>
          <w:rFonts w:hint="eastAsia"/>
          <w:sz w:val="24"/>
        </w:rPr>
        <w:t>主办单位：北京大学出版社</w:t>
      </w:r>
    </w:p>
    <w:p>
      <w:pPr>
        <w:spacing w:line="360" w:lineRule="auto"/>
        <w:ind w:firstLine="480" w:firstLineChars="200"/>
        <w:rPr>
          <w:rFonts w:hint="eastAsia" w:eastAsiaTheme="minorEastAsia"/>
          <w:sz w:val="24"/>
          <w:lang w:eastAsia="zh-CN"/>
        </w:rPr>
      </w:pPr>
      <w:r>
        <w:rPr>
          <w:rFonts w:hint="eastAsia"/>
          <w:sz w:val="24"/>
          <w:lang w:eastAsia="zh-CN"/>
        </w:rPr>
        <w:t>协办单位：昆明文理学院图书馆</w:t>
      </w:r>
    </w:p>
    <w:p>
      <w:pPr>
        <w:spacing w:line="360" w:lineRule="auto"/>
        <w:ind w:firstLine="482" w:firstLineChars="200"/>
        <w:rPr>
          <w:b/>
          <w:sz w:val="24"/>
          <w:szCs w:val="32"/>
        </w:rPr>
      </w:pPr>
      <w:r>
        <w:rPr>
          <w:rFonts w:hint="eastAsia"/>
          <w:b/>
          <w:sz w:val="24"/>
          <w:szCs w:val="32"/>
        </w:rPr>
        <w:t>三、参加对象</w:t>
      </w:r>
    </w:p>
    <w:p>
      <w:pPr>
        <w:spacing w:line="360" w:lineRule="auto"/>
        <w:ind w:firstLine="480" w:firstLineChars="200"/>
        <w:rPr>
          <w:sz w:val="24"/>
          <w:szCs w:val="32"/>
        </w:rPr>
      </w:pPr>
      <w:bookmarkStart w:id="0" w:name="_GoBack"/>
      <w:bookmarkEnd w:id="0"/>
      <w:r>
        <w:rPr>
          <w:rFonts w:hint="eastAsia"/>
          <w:sz w:val="24"/>
          <w:szCs w:val="32"/>
          <w:lang w:eastAsia="zh-CN"/>
        </w:rPr>
        <w:t>全院</w:t>
      </w:r>
      <w:r>
        <w:rPr>
          <w:rFonts w:hint="eastAsia"/>
          <w:sz w:val="24"/>
          <w:szCs w:val="32"/>
        </w:rPr>
        <w:t>师生</w:t>
      </w:r>
    </w:p>
    <w:p>
      <w:pPr>
        <w:pStyle w:val="11"/>
        <w:numPr>
          <w:ilvl w:val="0"/>
          <w:numId w:val="1"/>
        </w:numPr>
        <w:spacing w:line="360" w:lineRule="auto"/>
        <w:ind w:firstLineChars="0"/>
        <w:rPr>
          <w:b/>
          <w:sz w:val="24"/>
          <w:szCs w:val="32"/>
        </w:rPr>
      </w:pPr>
      <w:r>
        <w:rPr>
          <w:rFonts w:hint="eastAsia"/>
          <w:b/>
          <w:sz w:val="24"/>
          <w:szCs w:val="32"/>
        </w:rPr>
        <w:t>活动时间</w:t>
      </w:r>
    </w:p>
    <w:p>
      <w:pPr>
        <w:spacing w:line="360" w:lineRule="auto"/>
        <w:ind w:firstLine="480" w:firstLineChars="200"/>
        <w:rPr>
          <w:sz w:val="24"/>
        </w:rPr>
      </w:pPr>
      <w:r>
        <w:rPr>
          <w:rFonts w:hint="eastAsia"/>
          <w:sz w:val="24"/>
        </w:rPr>
        <w:t>投稿时间：2022年4月</w:t>
      </w:r>
      <w:r>
        <w:rPr>
          <w:sz w:val="24"/>
        </w:rPr>
        <w:t>17</w:t>
      </w:r>
      <w:r>
        <w:rPr>
          <w:rFonts w:hint="eastAsia"/>
          <w:sz w:val="24"/>
        </w:rPr>
        <w:t>日——2022年5月</w:t>
      </w:r>
      <w:r>
        <w:rPr>
          <w:sz w:val="24"/>
        </w:rPr>
        <w:t>31</w:t>
      </w:r>
      <w:r>
        <w:rPr>
          <w:rFonts w:hint="eastAsia"/>
          <w:sz w:val="24"/>
        </w:rPr>
        <w:t>日</w:t>
      </w:r>
    </w:p>
    <w:p>
      <w:pPr>
        <w:spacing w:line="360" w:lineRule="auto"/>
        <w:ind w:firstLine="480" w:firstLineChars="200"/>
        <w:rPr>
          <w:sz w:val="24"/>
        </w:rPr>
      </w:pPr>
      <w:r>
        <w:rPr>
          <w:rFonts w:hint="eastAsia"/>
          <w:sz w:val="24"/>
        </w:rPr>
        <w:t>评选结果公布：获奖名单将于2</w:t>
      </w:r>
      <w:r>
        <w:rPr>
          <w:sz w:val="24"/>
        </w:rPr>
        <w:t>022</w:t>
      </w:r>
      <w:r>
        <w:rPr>
          <w:rFonts w:hint="eastAsia"/>
          <w:sz w:val="24"/>
        </w:rPr>
        <w:t>年8月在“北大博雅教研”微信公众号公布</w:t>
      </w:r>
    </w:p>
    <w:p>
      <w:pPr>
        <w:spacing w:line="360" w:lineRule="auto"/>
        <w:ind w:left="482"/>
        <w:rPr>
          <w:b/>
          <w:bCs/>
          <w:sz w:val="24"/>
          <w:szCs w:val="32"/>
        </w:rPr>
      </w:pPr>
      <w:r>
        <w:rPr>
          <w:rFonts w:hint="eastAsia"/>
          <w:b/>
          <w:bCs/>
          <w:sz w:val="24"/>
          <w:szCs w:val="32"/>
        </w:rPr>
        <w:t>五、活动主题及要求</w:t>
      </w:r>
    </w:p>
    <w:p>
      <w:pPr>
        <w:spacing w:line="360" w:lineRule="auto"/>
        <w:ind w:firstLine="480" w:firstLineChars="200"/>
        <w:rPr>
          <w:sz w:val="24"/>
        </w:rPr>
      </w:pPr>
      <w:r>
        <w:rPr>
          <w:rFonts w:hint="eastAsia"/>
          <w:sz w:val="24"/>
        </w:rPr>
        <w:t>主题一：立学、读书与立身。“立身以立学为先，立学以读书为本”，值2022年世界读书日，借“博雅立学书院”自学习组织建立之机，提倡大学生积极读书与立身。通过读书进行立学与立身，你是如何理解呢？</w:t>
      </w:r>
    </w:p>
    <w:p>
      <w:pPr>
        <w:spacing w:line="360" w:lineRule="auto"/>
        <w:ind w:firstLine="480" w:firstLineChars="200"/>
        <w:rPr>
          <w:sz w:val="24"/>
        </w:rPr>
      </w:pPr>
      <w:r>
        <w:rPr>
          <w:rFonts w:hint="eastAsia"/>
          <w:sz w:val="24"/>
        </w:rPr>
        <w:t>主题二：通识阅读的理解与推荐。1828年耶鲁大学提出，大学的目的在于提供心灵训练和教养，充实具有知识的心灵。通识知识作为读者丰富知识、开拓眼界、提升素养的重要载体，大学生如何理解通识阅读，通识阅读对我们的成长有何影响，哪一本通识读物最让你爱不释手呢？</w:t>
      </w:r>
    </w:p>
    <w:p>
      <w:pPr>
        <w:spacing w:line="360" w:lineRule="auto"/>
        <w:ind w:firstLine="480" w:firstLineChars="200"/>
        <w:rPr>
          <w:sz w:val="24"/>
        </w:rPr>
      </w:pPr>
    </w:p>
    <w:p>
      <w:pPr>
        <w:spacing w:line="360" w:lineRule="auto"/>
        <w:ind w:firstLine="480" w:firstLineChars="200"/>
        <w:rPr>
          <w:sz w:val="24"/>
        </w:rPr>
      </w:pPr>
      <w:r>
        <w:rPr>
          <w:rFonts w:hint="eastAsia"/>
          <w:sz w:val="24"/>
        </w:rPr>
        <w:t>1.师生请从本次活动推荐书目中任选一本进行阅读，根据活动主题，提交一篇读书心得或书评，以文字或视频表达皆可。</w:t>
      </w:r>
    </w:p>
    <w:p>
      <w:pPr>
        <w:spacing w:line="360" w:lineRule="auto"/>
        <w:ind w:firstLine="480" w:firstLineChars="200"/>
        <w:rPr>
          <w:sz w:val="24"/>
        </w:rPr>
      </w:pPr>
      <w:r>
        <w:rPr>
          <w:rFonts w:hint="eastAsia"/>
          <w:sz w:val="24"/>
        </w:rPr>
        <w:t>2</w:t>
      </w:r>
      <w:r>
        <w:rPr>
          <w:sz w:val="24"/>
        </w:rPr>
        <w:t>.</w:t>
      </w:r>
      <w:r>
        <w:rPr>
          <w:rFonts w:hint="eastAsia"/>
          <w:sz w:val="24"/>
        </w:rPr>
        <w:t>文字作品字数不少于</w:t>
      </w:r>
      <w:r>
        <w:rPr>
          <w:sz w:val="24"/>
        </w:rPr>
        <w:t>5</w:t>
      </w:r>
      <w:r>
        <w:rPr>
          <w:rFonts w:hint="eastAsia"/>
          <w:sz w:val="24"/>
        </w:rPr>
        <w:t>00字，视频时长最好不超过3分钟（文字作品文件格式为word格式，视频格式为MP4格式）。</w:t>
      </w:r>
    </w:p>
    <w:p>
      <w:pPr>
        <w:spacing w:line="360" w:lineRule="auto"/>
        <w:ind w:firstLine="480" w:firstLineChars="200"/>
        <w:rPr>
          <w:sz w:val="24"/>
        </w:rPr>
      </w:pPr>
      <w:r>
        <w:rPr>
          <w:rFonts w:hint="eastAsia"/>
          <w:sz w:val="24"/>
        </w:rPr>
        <w:t>3</w:t>
      </w:r>
      <w:r>
        <w:rPr>
          <w:sz w:val="24"/>
        </w:rPr>
        <w:t>.</w:t>
      </w:r>
      <w:r>
        <w:rPr>
          <w:rFonts w:hint="eastAsia"/>
          <w:sz w:val="24"/>
        </w:rPr>
        <w:t>本次比赛评奖分为教师组和学生组，每人限投一篇。</w:t>
      </w:r>
    </w:p>
    <w:p>
      <w:pPr>
        <w:spacing w:line="360" w:lineRule="auto"/>
        <w:ind w:firstLine="480" w:firstLineChars="200"/>
        <w:rPr>
          <w:sz w:val="24"/>
        </w:rPr>
      </w:pPr>
      <w:r>
        <w:rPr>
          <w:sz w:val="24"/>
        </w:rPr>
        <w:t>4</w:t>
      </w:r>
      <w:r>
        <w:rPr>
          <w:rFonts w:hint="eastAsia"/>
          <w:sz w:val="24"/>
        </w:rPr>
        <w:t>.参与直播。为了配合本次世界读书日活动，北大出版社“博雅大学堂”云课程准备了多场世界读书日专场直播活动，师生可关注“北大博雅教研”微信公众号参与直播互动，对大赛主题有更多理解。</w:t>
      </w:r>
    </w:p>
    <w:p>
      <w:pPr>
        <w:spacing w:line="360" w:lineRule="auto"/>
        <w:ind w:firstLine="480" w:firstLineChars="200"/>
        <w:jc w:val="center"/>
        <w:rPr>
          <w:sz w:val="24"/>
        </w:rPr>
      </w:pPr>
      <w:r>
        <w:rPr>
          <w:sz w:val="24"/>
        </w:rPr>
        <w:drawing>
          <wp:inline distT="0" distB="0" distL="0" distR="0">
            <wp:extent cx="1283335" cy="1283335"/>
            <wp:effectExtent l="0" t="0" r="0" b="0"/>
            <wp:docPr id="2" name="图片 2" descr="C:\Users\WangJun\AppData\Local\Temp\WeChat Files\246111886fce9ea4f3ce4828fd235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angJun\AppData\Local\Temp\WeChat Files\246111886fce9ea4f3ce4828fd235b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83335" cy="1283335"/>
                    </a:xfrm>
                    <a:prstGeom prst="rect">
                      <a:avLst/>
                    </a:prstGeom>
                    <a:noFill/>
                    <a:ln>
                      <a:noFill/>
                    </a:ln>
                  </pic:spPr>
                </pic:pic>
              </a:graphicData>
            </a:graphic>
          </wp:inline>
        </w:drawing>
      </w:r>
    </w:p>
    <w:p>
      <w:pPr>
        <w:spacing w:line="360" w:lineRule="auto"/>
        <w:ind w:left="482"/>
        <w:rPr>
          <w:b/>
          <w:bCs/>
          <w:sz w:val="24"/>
          <w:szCs w:val="32"/>
        </w:rPr>
      </w:pPr>
      <w:r>
        <w:rPr>
          <w:rFonts w:hint="eastAsia"/>
          <w:b/>
          <w:bCs/>
          <w:sz w:val="24"/>
          <w:szCs w:val="32"/>
        </w:rPr>
        <w:t>六、参与方式</w:t>
      </w:r>
    </w:p>
    <w:p>
      <w:pPr>
        <w:spacing w:line="360" w:lineRule="auto"/>
        <w:ind w:firstLine="420" w:firstLineChars="200"/>
        <w:rPr>
          <w:sz w:val="24"/>
        </w:rPr>
      </w:pPr>
      <w:r>
        <w:fldChar w:fldCharType="begin"/>
      </w:r>
      <w:r>
        <w:instrText xml:space="preserve"> HYPERLINK "mailto:参加活动的师生请把作品发送至pupjfzx@163.com" </w:instrText>
      </w:r>
      <w:r>
        <w:fldChar w:fldCharType="separate"/>
      </w:r>
      <w:r>
        <w:rPr>
          <w:sz w:val="24"/>
        </w:rPr>
        <w:t>参加活动的师生请把作品</w:t>
      </w:r>
      <w:r>
        <w:rPr>
          <w:rFonts w:hint="eastAsia"/>
          <w:sz w:val="24"/>
        </w:rPr>
        <w:t>发送至</w:t>
      </w:r>
      <w:r>
        <w:rPr>
          <w:sz w:val="24"/>
        </w:rPr>
        <w:t>pupjfzx@163.com</w:t>
      </w:r>
      <w:r>
        <w:rPr>
          <w:sz w:val="24"/>
        </w:rPr>
        <w:fldChar w:fldCharType="end"/>
      </w:r>
      <w:r>
        <w:rPr>
          <w:rFonts w:hint="eastAsia"/>
          <w:sz w:val="24"/>
        </w:rPr>
        <w:t>邮箱，标题请备注为“北京大学出版社世界读书日投稿作品+姓名+学校院系+教师（或学生）”。已提交作品的老师请添加图1客服，学生请添加图2客服。</w:t>
      </w:r>
    </w:p>
    <w:p>
      <w:pPr>
        <w:spacing w:line="360" w:lineRule="auto"/>
        <w:ind w:firstLine="480" w:firstLineChars="200"/>
        <w:rPr>
          <w:sz w:val="24"/>
        </w:rPr>
      </w:pPr>
      <w:r>
        <w:rPr>
          <w:rFonts w:hint="eastAsia"/>
          <w:sz w:val="24"/>
        </w:rPr>
        <w:t>参赛作品请统一注明参赛者姓名、学校、院系、通信地址和邮编、联系电话、电子信箱，有指导老师的请注明老师姓名、电话。</w:t>
      </w:r>
    </w:p>
    <w:p>
      <w:pPr>
        <w:spacing w:line="360" w:lineRule="auto"/>
        <w:ind w:left="420" w:leftChars="200"/>
        <w:rPr>
          <w:color w:val="000000" w:themeColor="text1"/>
          <w:sz w:val="24"/>
          <w:szCs w:val="32"/>
          <w14:textFill>
            <w14:solidFill>
              <w14:schemeClr w14:val="tx1"/>
            </w14:solidFill>
          </w14:textFill>
        </w:rPr>
      </w:pPr>
      <w:r>
        <w:drawing>
          <wp:anchor distT="0" distB="0" distL="0" distR="0" simplePos="0" relativeHeight="251659264" behindDoc="1" locked="0" layoutInCell="1" allowOverlap="1">
            <wp:simplePos x="0" y="0"/>
            <wp:positionH relativeFrom="column">
              <wp:posOffset>3485515</wp:posOffset>
            </wp:positionH>
            <wp:positionV relativeFrom="paragraph">
              <wp:posOffset>192405</wp:posOffset>
            </wp:positionV>
            <wp:extent cx="1459865" cy="1871980"/>
            <wp:effectExtent l="0" t="0" r="6985" b="0"/>
            <wp:wrapTight wrapText="bothSides">
              <wp:wrapPolygon>
                <wp:start x="0" y="0"/>
                <wp:lineTo x="0" y="21322"/>
                <wp:lineTo x="21421" y="21322"/>
                <wp:lineTo x="2142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459865" cy="1871980"/>
                    </a:xfrm>
                    <a:prstGeom prst="rect">
                      <a:avLst/>
                    </a:prstGeom>
                  </pic:spPr>
                </pic:pic>
              </a:graphicData>
            </a:graphic>
          </wp:anchor>
        </w:drawing>
      </w:r>
      <w:r>
        <w:rPr>
          <w:rFonts w:hint="eastAsia"/>
          <w:sz w:val="24"/>
          <w:szCs w:val="32"/>
        </w:rPr>
        <w:drawing>
          <wp:anchor distT="0" distB="0" distL="0" distR="0" simplePos="0" relativeHeight="251660288" behindDoc="1" locked="0" layoutInCell="1" allowOverlap="1">
            <wp:simplePos x="0" y="0"/>
            <wp:positionH relativeFrom="column">
              <wp:posOffset>381000</wp:posOffset>
            </wp:positionH>
            <wp:positionV relativeFrom="paragraph">
              <wp:posOffset>80010</wp:posOffset>
            </wp:positionV>
            <wp:extent cx="2262505" cy="2262505"/>
            <wp:effectExtent l="0" t="0" r="4445" b="4445"/>
            <wp:wrapTight wrapText="bothSides">
              <wp:wrapPolygon>
                <wp:start x="0" y="0"/>
                <wp:lineTo x="0" y="21461"/>
                <wp:lineTo x="21461" y="21461"/>
                <wp:lineTo x="214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2505" cy="2262505"/>
                    </a:xfrm>
                    <a:prstGeom prst="rect">
                      <a:avLst/>
                    </a:prstGeom>
                  </pic:spPr>
                </pic:pic>
              </a:graphicData>
            </a:graphic>
          </wp:anchor>
        </w:drawing>
      </w:r>
    </w:p>
    <w:p>
      <w:pPr>
        <w:spacing w:line="360" w:lineRule="auto"/>
        <w:ind w:left="420" w:leftChars="200"/>
        <w:rPr>
          <w:color w:val="000000" w:themeColor="text1"/>
          <w:sz w:val="24"/>
          <w:szCs w:val="32"/>
          <w14:textFill>
            <w14:solidFill>
              <w14:schemeClr w14:val="tx1"/>
            </w14:solidFill>
          </w14:textFill>
        </w:rPr>
      </w:pPr>
    </w:p>
    <w:p>
      <w:pPr>
        <w:spacing w:line="360" w:lineRule="auto"/>
        <w:ind w:left="420" w:leftChars="200"/>
        <w:rPr>
          <w:color w:val="000000" w:themeColor="text1"/>
          <w:sz w:val="24"/>
          <w:szCs w:val="32"/>
          <w14:textFill>
            <w14:solidFill>
              <w14:schemeClr w14:val="tx1"/>
            </w14:solidFill>
          </w14:textFill>
        </w:rPr>
      </w:pPr>
    </w:p>
    <w:p>
      <w:pPr>
        <w:spacing w:line="360" w:lineRule="auto"/>
        <w:ind w:left="420" w:leftChars="200"/>
        <w:rPr>
          <w:color w:val="000000" w:themeColor="text1"/>
          <w:sz w:val="24"/>
          <w:szCs w:val="32"/>
          <w14:textFill>
            <w14:solidFill>
              <w14:schemeClr w14:val="tx1"/>
            </w14:solidFill>
          </w14:textFill>
        </w:rPr>
      </w:pPr>
    </w:p>
    <w:p>
      <w:pPr>
        <w:spacing w:line="360" w:lineRule="auto"/>
        <w:ind w:left="420" w:leftChars="200"/>
        <w:rPr>
          <w:color w:val="000000" w:themeColor="text1"/>
          <w:sz w:val="24"/>
          <w:szCs w:val="32"/>
          <w14:textFill>
            <w14:solidFill>
              <w14:schemeClr w14:val="tx1"/>
            </w14:solidFill>
          </w14:textFill>
        </w:rPr>
      </w:pPr>
    </w:p>
    <w:p>
      <w:pPr>
        <w:spacing w:line="360" w:lineRule="auto"/>
        <w:ind w:left="420" w:leftChars="200"/>
        <w:rPr>
          <w:color w:val="000000" w:themeColor="text1"/>
          <w:sz w:val="24"/>
          <w:szCs w:val="32"/>
          <w14:textFill>
            <w14:solidFill>
              <w14:schemeClr w14:val="tx1"/>
            </w14:solidFill>
          </w14:textFill>
        </w:rPr>
      </w:pPr>
    </w:p>
    <w:p>
      <w:pPr>
        <w:spacing w:line="360" w:lineRule="auto"/>
        <w:ind w:left="420" w:leftChars="200"/>
        <w:rPr>
          <w:color w:val="000000" w:themeColor="text1"/>
          <w:sz w:val="24"/>
          <w:szCs w:val="32"/>
          <w14:textFill>
            <w14:solidFill>
              <w14:schemeClr w14:val="tx1"/>
            </w14:solidFill>
          </w14:textFill>
        </w:rPr>
      </w:pPr>
    </w:p>
    <w:p>
      <w:pPr>
        <w:spacing w:line="360" w:lineRule="auto"/>
        <w:ind w:left="420" w:leftChars="200"/>
        <w:rPr>
          <w:color w:val="000000" w:themeColor="text1"/>
          <w:sz w:val="24"/>
          <w:szCs w:val="32"/>
          <w14:textFill>
            <w14:solidFill>
              <w14:schemeClr w14:val="tx1"/>
            </w14:solidFill>
          </w14:textFill>
        </w:rPr>
      </w:pPr>
    </w:p>
    <w:p>
      <w:pPr>
        <w:spacing w:line="360" w:lineRule="auto"/>
        <w:ind w:left="420" w:leftChars="200" w:firstLine="1440" w:firstLineChars="6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图1                                    图2</w:t>
      </w:r>
    </w:p>
    <w:p>
      <w:pPr>
        <w:spacing w:line="360" w:lineRule="auto"/>
        <w:ind w:left="482"/>
        <w:rPr>
          <w:b/>
          <w:bCs/>
          <w:sz w:val="24"/>
          <w:szCs w:val="32"/>
        </w:rPr>
      </w:pPr>
      <w:r>
        <w:rPr>
          <w:rFonts w:hint="eastAsia"/>
          <w:b/>
          <w:bCs/>
          <w:sz w:val="24"/>
          <w:szCs w:val="32"/>
        </w:rPr>
        <w:t>七、奖项设置</w:t>
      </w:r>
    </w:p>
    <w:p>
      <w:pPr>
        <w:spacing w:line="360" w:lineRule="auto"/>
        <w:ind w:firstLine="480" w:firstLineChars="200"/>
        <w:rPr>
          <w:sz w:val="24"/>
        </w:rPr>
      </w:pPr>
      <w:r>
        <w:rPr>
          <w:sz w:val="24"/>
        </w:rPr>
        <w:t>1.</w:t>
      </w:r>
      <w:r>
        <w:rPr>
          <w:rFonts w:hint="eastAsia"/>
          <w:sz w:val="24"/>
        </w:rPr>
        <w:t>凡提交作品参与活动均可获得“博雅立学书院” 电子录取通知书以及活动纪念证书，成为“博雅立学书院”的首批成员。博雅立学书院将长期举办读书和学习相关活动，提供相关优质课程和学习资源，营造健康、向上的自学习组织。</w:t>
      </w:r>
    </w:p>
    <w:p>
      <w:pPr>
        <w:spacing w:line="360" w:lineRule="auto"/>
        <w:ind w:firstLine="480" w:firstLineChars="200"/>
        <w:rPr>
          <w:sz w:val="24"/>
        </w:rPr>
      </w:pPr>
      <w:r>
        <w:rPr>
          <w:sz w:val="24"/>
        </w:rPr>
        <w:t>2</w:t>
      </w:r>
      <w:r>
        <w:rPr>
          <w:rFonts w:hint="eastAsia"/>
          <w:sz w:val="24"/>
        </w:rPr>
        <w:t>.大赛分教师和学生两个组别。教师组、学生组分别按照参加人数的1</w:t>
      </w:r>
      <w:r>
        <w:rPr>
          <w:sz w:val="24"/>
        </w:rPr>
        <w:t>0</w:t>
      </w:r>
      <w:r>
        <w:rPr>
          <w:rFonts w:hint="eastAsia"/>
          <w:sz w:val="24"/>
        </w:rPr>
        <w:t>%评出获奖者，奖项设置如下：</w:t>
      </w:r>
    </w:p>
    <w:p>
      <w:pPr>
        <w:spacing w:line="360" w:lineRule="auto"/>
        <w:ind w:firstLine="480" w:firstLineChars="200"/>
        <w:rPr>
          <w:sz w:val="24"/>
        </w:rPr>
      </w:pPr>
      <w:r>
        <w:rPr>
          <w:sz w:val="24"/>
        </w:rPr>
        <w:t xml:space="preserve"> </w:t>
      </w:r>
      <w:r>
        <w:rPr>
          <w:rFonts w:hint="eastAsia"/>
          <w:sz w:val="24"/>
        </w:rPr>
        <w:t>本次活动将评选出一、二、三等奖若干名。一等奖可从推荐书目中任选1</w:t>
      </w:r>
      <w:r>
        <w:rPr>
          <w:sz w:val="24"/>
        </w:rPr>
        <w:t>0</w:t>
      </w:r>
      <w:r>
        <w:rPr>
          <w:rFonts w:hint="eastAsia"/>
          <w:sz w:val="24"/>
        </w:rPr>
        <w:t>种图书，二等奖任选5种图书，三等奖任选2种图书。获奖者均颁发获奖证书。一、二等奖作品可在“北大博雅教研”公众号陆续发布。</w:t>
      </w:r>
    </w:p>
    <w:p>
      <w:pPr>
        <w:spacing w:line="360" w:lineRule="auto"/>
        <w:ind w:firstLine="480" w:firstLineChars="200"/>
        <w:rPr>
          <w:sz w:val="24"/>
        </w:rPr>
      </w:pPr>
      <w:r>
        <w:rPr>
          <w:sz w:val="24"/>
        </w:rPr>
        <w:t>3</w:t>
      </w:r>
      <w:r>
        <w:rPr>
          <w:rFonts w:hint="eastAsia"/>
          <w:sz w:val="24"/>
        </w:rPr>
        <w:t>.</w:t>
      </w:r>
      <w:r>
        <w:rPr>
          <w:sz w:val="24"/>
        </w:rPr>
        <w:t>组织学生</w:t>
      </w:r>
      <w:r>
        <w:rPr>
          <w:rFonts w:hint="eastAsia"/>
          <w:sz w:val="24"/>
        </w:rPr>
        <w:t>5</w:t>
      </w:r>
      <w:r>
        <w:rPr>
          <w:sz w:val="24"/>
        </w:rPr>
        <w:t>0</w:t>
      </w:r>
      <w:r>
        <w:rPr>
          <w:rFonts w:hint="eastAsia"/>
          <w:sz w:val="24"/>
        </w:rPr>
        <w:t>人</w:t>
      </w:r>
      <w:r>
        <w:rPr>
          <w:sz w:val="24"/>
        </w:rPr>
        <w:t>参赛</w:t>
      </w:r>
      <w:r>
        <w:rPr>
          <w:rFonts w:hint="eastAsia"/>
          <w:sz w:val="24"/>
        </w:rPr>
        <w:t>（以学生提交作品填写的指导教师进行统计）或辅导</w:t>
      </w:r>
      <w:r>
        <w:rPr>
          <w:sz w:val="24"/>
        </w:rPr>
        <w:t>2人</w:t>
      </w:r>
      <w:r>
        <w:rPr>
          <w:rFonts w:hint="eastAsia"/>
          <w:sz w:val="24"/>
        </w:rPr>
        <w:t>以上学生</w:t>
      </w:r>
      <w:r>
        <w:rPr>
          <w:sz w:val="24"/>
        </w:rPr>
        <w:t>获奖的老师可获得优秀指导教师奖。</w:t>
      </w:r>
      <w:r>
        <w:rPr>
          <w:rFonts w:hint="eastAsia"/>
          <w:sz w:val="24"/>
        </w:rPr>
        <w:t>可以从推荐书目中任选5种图书，并颁发获奖证书。</w:t>
      </w:r>
    </w:p>
    <w:p>
      <w:pPr>
        <w:spacing w:line="360" w:lineRule="auto"/>
        <w:ind w:firstLine="480" w:firstLineChars="200"/>
        <w:rPr>
          <w:sz w:val="24"/>
        </w:rPr>
      </w:pPr>
      <w:r>
        <w:rPr>
          <w:sz w:val="24"/>
        </w:rPr>
        <w:t>4</w:t>
      </w:r>
      <w:r>
        <w:rPr>
          <w:rFonts w:hint="eastAsia"/>
          <w:sz w:val="24"/>
        </w:rPr>
        <w:t>.</w:t>
      </w:r>
      <w:r>
        <w:rPr>
          <w:sz w:val="24"/>
        </w:rPr>
        <w:t>组织学生100</w:t>
      </w:r>
      <w:r>
        <w:rPr>
          <w:rFonts w:hint="eastAsia"/>
          <w:sz w:val="24"/>
        </w:rPr>
        <w:t>人</w:t>
      </w:r>
      <w:r>
        <w:rPr>
          <w:sz w:val="24"/>
        </w:rPr>
        <w:t>参赛的</w:t>
      </w:r>
      <w:r>
        <w:rPr>
          <w:rFonts w:hint="eastAsia"/>
          <w:sz w:val="24"/>
        </w:rPr>
        <w:t>学校或组织</w:t>
      </w:r>
      <w:r>
        <w:rPr>
          <w:sz w:val="24"/>
        </w:rPr>
        <w:t>可获得优秀</w:t>
      </w:r>
      <w:r>
        <w:rPr>
          <w:rFonts w:hint="eastAsia"/>
          <w:sz w:val="24"/>
        </w:rPr>
        <w:t>组织</w:t>
      </w:r>
      <w:r>
        <w:rPr>
          <w:sz w:val="24"/>
        </w:rPr>
        <w:t>奖</w:t>
      </w:r>
      <w:r>
        <w:rPr>
          <w:rFonts w:hint="eastAsia"/>
          <w:sz w:val="24"/>
        </w:rPr>
        <w:t>，可以从推荐书目中任选1</w:t>
      </w:r>
      <w:r>
        <w:rPr>
          <w:sz w:val="24"/>
        </w:rPr>
        <w:t>0</w:t>
      </w:r>
      <w:r>
        <w:rPr>
          <w:rFonts w:hint="eastAsia"/>
          <w:sz w:val="24"/>
        </w:rPr>
        <w:t>种图书，并颁发获奖证书。</w:t>
      </w:r>
    </w:p>
    <w:p>
      <w:pPr>
        <w:spacing w:line="360" w:lineRule="auto"/>
        <w:ind w:firstLine="480" w:firstLineChars="200"/>
        <w:rPr>
          <w:sz w:val="24"/>
        </w:rPr>
      </w:pPr>
      <w:r>
        <w:rPr>
          <w:rFonts w:hint="eastAsia"/>
          <w:sz w:val="24"/>
        </w:rPr>
        <w:t>5</w:t>
      </w:r>
      <w:r>
        <w:rPr>
          <w:sz w:val="24"/>
        </w:rPr>
        <w:t>.</w:t>
      </w:r>
      <w:r>
        <w:rPr>
          <w:rFonts w:hint="eastAsia"/>
          <w:sz w:val="24"/>
        </w:rPr>
        <w:t>大赛将邀请出版社专业编辑及有关作者等组成专家团队对所有参赛作品进行初评、复评、终评三次评选。</w:t>
      </w:r>
    </w:p>
    <w:p>
      <w:pPr>
        <w:spacing w:line="360" w:lineRule="auto"/>
        <w:ind w:left="420" w:leftChars="200"/>
        <w:rPr>
          <w:b/>
          <w:bCs/>
          <w:sz w:val="24"/>
          <w:szCs w:val="32"/>
        </w:rPr>
      </w:pPr>
      <w:r>
        <w:rPr>
          <w:rFonts w:hint="eastAsia"/>
          <w:b/>
          <w:bCs/>
          <w:sz w:val="24"/>
          <w:szCs w:val="32"/>
        </w:rPr>
        <w:t>八、活动推荐阅读书目及购买</w:t>
      </w:r>
      <w:r>
        <w:rPr>
          <w:b/>
          <w:bCs/>
          <w:sz w:val="24"/>
          <w:szCs w:val="32"/>
        </w:rPr>
        <w:t>渠道</w:t>
      </w:r>
    </w:p>
    <w:p>
      <w:pPr>
        <w:spacing w:line="360" w:lineRule="auto"/>
        <w:ind w:firstLine="480" w:firstLineChars="200"/>
        <w:rPr>
          <w:sz w:val="24"/>
        </w:rPr>
      </w:pPr>
      <w:r>
        <w:rPr>
          <w:sz w:val="24"/>
        </w:rPr>
        <w:t>本次活动</w:t>
      </w:r>
      <w:r>
        <w:rPr>
          <w:rFonts w:hint="eastAsia"/>
          <w:sz w:val="24"/>
        </w:rPr>
        <w:t>推荐阅读书目网络专题展示及</w:t>
      </w:r>
      <w:r>
        <w:rPr>
          <w:sz w:val="24"/>
        </w:rPr>
        <w:t>购买渠道</w:t>
      </w:r>
      <w:r>
        <w:rPr>
          <w:rFonts w:hint="eastAsia"/>
          <w:sz w:val="24"/>
        </w:rPr>
        <w:t>请扫下方二维码即可进入。</w:t>
      </w:r>
      <w:r>
        <w:rPr>
          <w:sz w:val="24"/>
        </w:rPr>
        <w:t xml:space="preserve"> </w:t>
      </w:r>
    </w:p>
    <w:p>
      <w:pPr>
        <w:spacing w:line="360" w:lineRule="auto"/>
        <w:ind w:firstLine="480" w:firstLineChars="200"/>
        <w:jc w:val="center"/>
        <w:rPr>
          <w:sz w:val="24"/>
        </w:rPr>
      </w:pPr>
      <w:r>
        <w:rPr>
          <w:sz w:val="24"/>
        </w:rPr>
        <w:drawing>
          <wp:inline distT="0" distB="0" distL="0" distR="0">
            <wp:extent cx="1495425" cy="1495425"/>
            <wp:effectExtent l="0" t="0" r="9525" b="9525"/>
            <wp:docPr id="4" name="图片 4" descr="C:\Users\WangJun\Documents\Tencent Files\845353289\Image\C2C\7CI7RW}{[Q{0D`TP0M_~F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angJun\Documents\Tencent Files\845353289\Image\C2C\7CI7RW}{[Q{0D`TP0M_~FD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inline>
        </w:drawing>
      </w:r>
    </w:p>
    <w:p>
      <w:pPr>
        <w:spacing w:line="360" w:lineRule="auto"/>
        <w:ind w:left="420" w:leftChars="200"/>
        <w:rPr>
          <w:b/>
          <w:bCs/>
          <w:sz w:val="24"/>
          <w:szCs w:val="32"/>
        </w:rPr>
      </w:pPr>
      <w:r>
        <w:rPr>
          <w:rFonts w:hint="eastAsia"/>
          <w:b/>
          <w:bCs/>
          <w:sz w:val="24"/>
          <w:szCs w:val="32"/>
        </w:rPr>
        <w:t>九、活动说明</w:t>
      </w:r>
    </w:p>
    <w:p>
      <w:pPr>
        <w:spacing w:line="360" w:lineRule="auto"/>
        <w:ind w:firstLine="480" w:firstLineChars="200"/>
        <w:rPr>
          <w:sz w:val="24"/>
        </w:rPr>
      </w:pPr>
      <w:r>
        <w:rPr>
          <w:sz w:val="24"/>
        </w:rPr>
        <w:t>1</w:t>
      </w:r>
      <w:r>
        <w:rPr>
          <w:rFonts w:hint="eastAsia"/>
          <w:sz w:val="24"/>
        </w:rPr>
        <w:t>.本次大赛为公益活动，不收取任何参赛费用。</w:t>
      </w:r>
    </w:p>
    <w:p>
      <w:pPr>
        <w:spacing w:line="360" w:lineRule="auto"/>
        <w:ind w:firstLine="480" w:firstLineChars="200"/>
        <w:rPr>
          <w:sz w:val="24"/>
        </w:rPr>
      </w:pPr>
      <w:r>
        <w:rPr>
          <w:rFonts w:hint="eastAsia"/>
          <w:sz w:val="24"/>
        </w:rPr>
        <w:t>2</w:t>
      </w:r>
      <w:r>
        <w:rPr>
          <w:sz w:val="24"/>
        </w:rPr>
        <w:t>.</w:t>
      </w:r>
      <w:r>
        <w:rPr>
          <w:rFonts w:hint="eastAsia"/>
          <w:sz w:val="24"/>
        </w:rPr>
        <w:t>参赛作品必须是师生本人新近创作，未曾正式发表、出版过的文章、视频。视频创作引用素材均无版权问题。每位参赛者限投一篇作品。参赛作品一律不退，请自留备份。</w:t>
      </w:r>
    </w:p>
    <w:p>
      <w:pPr>
        <w:spacing w:line="360" w:lineRule="auto"/>
        <w:ind w:firstLine="480" w:firstLineChars="200"/>
        <w:rPr>
          <w:sz w:val="24"/>
        </w:rPr>
      </w:pPr>
      <w:r>
        <w:rPr>
          <w:rFonts w:hint="eastAsia"/>
          <w:sz w:val="24"/>
        </w:rPr>
        <w:t>3</w:t>
      </w:r>
      <w:r>
        <w:rPr>
          <w:sz w:val="24"/>
        </w:rPr>
        <w:t>.</w:t>
      </w:r>
      <w:r>
        <w:rPr>
          <w:rFonts w:hint="eastAsia"/>
          <w:sz w:val="24"/>
        </w:rPr>
        <w:t>主办单位对获奖作品拥有相关报纸、杂志、图书、网络的出版、发布权。</w:t>
      </w:r>
    </w:p>
    <w:p>
      <w:pPr>
        <w:spacing w:line="360" w:lineRule="auto"/>
        <w:ind w:firstLine="480" w:firstLineChars="200"/>
        <w:rPr>
          <w:sz w:val="24"/>
        </w:rPr>
      </w:pPr>
      <w:r>
        <w:rPr>
          <w:sz w:val="24"/>
        </w:rPr>
        <w:t>4</w:t>
      </w:r>
      <w:r>
        <w:rPr>
          <w:rFonts w:hint="eastAsia"/>
          <w:sz w:val="24"/>
        </w:rPr>
        <w:t>.大赛最终解释权归北京大学出版社所有。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07485"/>
    <w:multiLevelType w:val="multilevel"/>
    <w:tmpl w:val="11407485"/>
    <w:lvl w:ilvl="0" w:tentative="0">
      <w:start w:val="4"/>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35278"/>
    <w:rsid w:val="0003612A"/>
    <w:rsid w:val="000636BC"/>
    <w:rsid w:val="00067C80"/>
    <w:rsid w:val="000705B2"/>
    <w:rsid w:val="000C1F16"/>
    <w:rsid w:val="000D50EF"/>
    <w:rsid w:val="000F6CE2"/>
    <w:rsid w:val="00111258"/>
    <w:rsid w:val="00146603"/>
    <w:rsid w:val="0015381E"/>
    <w:rsid w:val="001A1537"/>
    <w:rsid w:val="001D0BC5"/>
    <w:rsid w:val="001F19D1"/>
    <w:rsid w:val="002A3FDB"/>
    <w:rsid w:val="002C58E9"/>
    <w:rsid w:val="002F3499"/>
    <w:rsid w:val="003174FF"/>
    <w:rsid w:val="0035468B"/>
    <w:rsid w:val="003E7E94"/>
    <w:rsid w:val="004460C7"/>
    <w:rsid w:val="00457663"/>
    <w:rsid w:val="00474F81"/>
    <w:rsid w:val="004C637B"/>
    <w:rsid w:val="004D3FF4"/>
    <w:rsid w:val="004E54B8"/>
    <w:rsid w:val="004E5F06"/>
    <w:rsid w:val="00540F0F"/>
    <w:rsid w:val="00564312"/>
    <w:rsid w:val="006039B5"/>
    <w:rsid w:val="00621D30"/>
    <w:rsid w:val="006672CB"/>
    <w:rsid w:val="00697852"/>
    <w:rsid w:val="007229E6"/>
    <w:rsid w:val="00736093"/>
    <w:rsid w:val="0075405A"/>
    <w:rsid w:val="00755CA3"/>
    <w:rsid w:val="007561A2"/>
    <w:rsid w:val="00794FFF"/>
    <w:rsid w:val="00797225"/>
    <w:rsid w:val="007B16A9"/>
    <w:rsid w:val="007C21EE"/>
    <w:rsid w:val="007E1468"/>
    <w:rsid w:val="007F1B35"/>
    <w:rsid w:val="00833D75"/>
    <w:rsid w:val="00852D3D"/>
    <w:rsid w:val="0086560D"/>
    <w:rsid w:val="00865F56"/>
    <w:rsid w:val="008832A7"/>
    <w:rsid w:val="008B3CA9"/>
    <w:rsid w:val="009131D8"/>
    <w:rsid w:val="00960417"/>
    <w:rsid w:val="009C4AD7"/>
    <w:rsid w:val="009D07AF"/>
    <w:rsid w:val="00A673F6"/>
    <w:rsid w:val="00A87A6C"/>
    <w:rsid w:val="00B10849"/>
    <w:rsid w:val="00B73E75"/>
    <w:rsid w:val="00BD3B72"/>
    <w:rsid w:val="00BD7356"/>
    <w:rsid w:val="00C733C1"/>
    <w:rsid w:val="00CA041E"/>
    <w:rsid w:val="00CB3987"/>
    <w:rsid w:val="00CC6324"/>
    <w:rsid w:val="00CD435E"/>
    <w:rsid w:val="00CF6B3A"/>
    <w:rsid w:val="00D17A57"/>
    <w:rsid w:val="00D60F5A"/>
    <w:rsid w:val="00D63150"/>
    <w:rsid w:val="00DC4949"/>
    <w:rsid w:val="00E02CF0"/>
    <w:rsid w:val="00E55F3F"/>
    <w:rsid w:val="00E649EA"/>
    <w:rsid w:val="00E93EBC"/>
    <w:rsid w:val="00F00A8A"/>
    <w:rsid w:val="00F76878"/>
    <w:rsid w:val="00F85B89"/>
    <w:rsid w:val="00FB505F"/>
    <w:rsid w:val="11D35278"/>
    <w:rsid w:val="178842BB"/>
    <w:rsid w:val="1CBB1B7A"/>
    <w:rsid w:val="21856C22"/>
    <w:rsid w:val="2D743456"/>
    <w:rsid w:val="2FF43B8C"/>
    <w:rsid w:val="30DB48DF"/>
    <w:rsid w:val="31F80AA1"/>
    <w:rsid w:val="352A601C"/>
    <w:rsid w:val="44DD3FD5"/>
    <w:rsid w:val="498970CA"/>
    <w:rsid w:val="57B86FC2"/>
    <w:rsid w:val="5A617A5F"/>
    <w:rsid w:val="6A8936E0"/>
    <w:rsid w:val="6F4F19F9"/>
    <w:rsid w:val="72C802CD"/>
    <w:rsid w:val="73325AAB"/>
    <w:rsid w:val="77F50D24"/>
    <w:rsid w:val="7E59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563C1" w:themeColor="hyperlink"/>
      <w:u w:val="single"/>
      <w14:textFill>
        <w14:solidFill>
          <w14:schemeClr w14:val="hlink"/>
        </w14:solidFill>
      </w14:textFill>
    </w:rPr>
  </w:style>
  <w:style w:type="character" w:customStyle="1" w:styleId="8">
    <w:name w:val="未处理的提及1"/>
    <w:basedOn w:val="6"/>
    <w:semiHidden/>
    <w:unhideWhenUsed/>
    <w:qFormat/>
    <w:uiPriority w:val="99"/>
    <w:rPr>
      <w:color w:val="605E5C"/>
      <w:shd w:val="clear" w:color="auto" w:fill="E1DFDD"/>
    </w:rPr>
  </w:style>
  <w:style w:type="character" w:customStyle="1" w:styleId="9">
    <w:name w:val="页眉 字符"/>
    <w:basedOn w:val="6"/>
    <w:link w:val="4"/>
    <w:uiPriority w:val="0"/>
    <w:rPr>
      <w:kern w:val="2"/>
      <w:sz w:val="18"/>
      <w:szCs w:val="18"/>
    </w:rPr>
  </w:style>
  <w:style w:type="character" w:customStyle="1" w:styleId="10">
    <w:name w:val="页脚 字符"/>
    <w:basedOn w:val="6"/>
    <w:link w:val="3"/>
    <w:qFormat/>
    <w:uiPriority w:val="0"/>
    <w:rPr>
      <w:kern w:val="2"/>
      <w:sz w:val="18"/>
      <w:szCs w:val="18"/>
    </w:rPr>
  </w:style>
  <w:style w:type="paragraph" w:styleId="11">
    <w:name w:val="List Paragraph"/>
    <w:basedOn w:val="1"/>
    <w:uiPriority w:val="99"/>
    <w:pPr>
      <w:ind w:firstLine="420" w:firstLineChars="200"/>
    </w:pPr>
  </w:style>
  <w:style w:type="character" w:customStyle="1" w:styleId="12">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265</Words>
  <Characters>1515</Characters>
  <Lines>12</Lines>
  <Paragraphs>3</Paragraphs>
  <TotalTime>16</TotalTime>
  <ScaleCrop>false</ScaleCrop>
  <LinksUpToDate>false</LinksUpToDate>
  <CharactersWithSpaces>1777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2022-04-02T03:30:00Z</dcterms:created>
  <dc:creator>小胡</dc:creator>
  <cp:lastModifiedBy>商伟</cp:lastModifiedBy>
  <dcterms:modified xsi:type="dcterms:W3CDTF">2022-04-18T01:34:27Z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6725FBEC12754736A28A3308B4145B84</vt:lpwstr>
  </property>
  <property fmtid="{D5CDD505-2E9C-101B-9397-08002B2CF9AE}" pid="4" name="commondata">
    <vt:lpwstr>eyJoZGlkIjoiMWE4ZmI2YWFlODNhNjBhODlmYWNiNzY1YWU1MDA0MWMifQ==</vt:lpwstr>
  </property>
</Properties>
</file>