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51820">
      <w:r>
        <w:drawing>
          <wp:inline distT="0" distB="0" distL="114300" distR="114300">
            <wp:extent cx="5273040" cy="910590"/>
            <wp:effectExtent l="0" t="0" r="3810" b="3810"/>
            <wp:docPr id="1" name="图片 1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BDEECB">
      <w:pPr>
        <w:spacing w:line="360" w:lineRule="auto"/>
        <w:rPr>
          <w:rFonts w:ascii="微软雅黑" w:hAnsi="微软雅黑" w:eastAsia="微软雅黑" w:cs="Arial"/>
          <w:b/>
          <w:sz w:val="28"/>
          <w:szCs w:val="28"/>
        </w:rPr>
      </w:pPr>
    </w:p>
    <w:p w14:paraId="12C20D04">
      <w:pPr>
        <w:widowControl/>
        <w:jc w:val="left"/>
        <w:rPr>
          <w:rFonts w:ascii="Arial" w:hAnsi="Arial" w:eastAsia="楷体" w:cs="Arial"/>
          <w:sz w:val="24"/>
          <w:szCs w:val="24"/>
        </w:rPr>
      </w:pPr>
    </w:p>
    <w:p w14:paraId="5E413C9C">
      <w:pPr>
        <w:spacing w:after="240" w:line="360" w:lineRule="auto"/>
        <w:jc w:val="both"/>
        <w:rPr>
          <w:rFonts w:ascii="微软雅黑" w:hAnsi="微软雅黑" w:eastAsia="微软雅黑" w:cs="Arial"/>
          <w:b/>
          <w:sz w:val="32"/>
        </w:rPr>
      </w:pPr>
      <w:r>
        <w:rPr>
          <w:rFonts w:ascii="微软雅黑" w:hAnsi="微软雅黑" w:eastAsia="微软雅黑" w:cs="Arial"/>
          <w:b/>
          <w:sz w:val="28"/>
          <w:szCs w:val="28"/>
        </w:rPr>
        <w:t>附件</w:t>
      </w:r>
      <w:r>
        <w:rPr>
          <w:rFonts w:hint="eastAsia" w:ascii="微软雅黑" w:hAnsi="微软雅黑" w:eastAsia="微软雅黑" w:cs="Arial"/>
          <w:b/>
          <w:sz w:val="28"/>
          <w:szCs w:val="28"/>
          <w:lang w:val="en-US" w:eastAsia="zh-CN"/>
        </w:rPr>
        <w:t xml:space="preserve">       </w:t>
      </w:r>
      <w:r>
        <w:rPr>
          <w:rFonts w:ascii="微软雅黑" w:hAnsi="微软雅黑" w:eastAsia="微软雅黑" w:cs="Arial"/>
          <w:b/>
          <w:sz w:val="28"/>
          <w:szCs w:val="28"/>
        </w:rPr>
        <w:t>科学文库产品介绍</w:t>
      </w:r>
    </w:p>
    <w:p w14:paraId="5BBAD014">
      <w:pPr>
        <w:widowControl/>
        <w:spacing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4"/>
        </w:rPr>
        <w:t>一、访问地址</w:t>
      </w:r>
    </w:p>
    <w:p w14:paraId="13EF5B8F">
      <w:pPr>
        <w:widowControl/>
        <w:spacing w:line="360" w:lineRule="auto"/>
        <w:ind w:firstLine="480" w:firstLineChars="200"/>
        <w:jc w:val="left"/>
        <w:rPr>
          <w:rFonts w:ascii="Arial" w:hAnsi="Arial" w:eastAsia="宋体" w:cs="Arial"/>
          <w:kern w:val="0"/>
          <w:sz w:val="24"/>
          <w:szCs w:val="24"/>
        </w:rPr>
      </w:pPr>
      <w:r>
        <w:rPr>
          <w:rFonts w:ascii="Arial" w:hAnsi="Arial" w:eastAsia="宋体" w:cs="Arial"/>
          <w:kern w:val="0"/>
          <w:sz w:val="24"/>
          <w:szCs w:val="24"/>
        </w:rPr>
        <w:t>https://book.sciencereading.cn</w:t>
      </w:r>
    </w:p>
    <w:p w14:paraId="478038F5">
      <w:pPr>
        <w:widowControl/>
        <w:spacing w:before="240"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4"/>
        </w:rPr>
        <w:t>二、产品介绍</w:t>
      </w:r>
    </w:p>
    <w:p w14:paraId="19A8D095">
      <w:pPr>
        <w:widowControl/>
        <w:spacing w:line="360" w:lineRule="auto"/>
        <w:ind w:firstLine="480" w:firstLineChars="200"/>
        <w:jc w:val="left"/>
        <w:rPr>
          <w:rFonts w:ascii="Arial" w:hAnsi="Arial" w:eastAsia="宋体" w:cs="Arial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科学文库是以高质量学术专著和教材为主要内容、以全学科知识服务为特色的数据库平台，收录众多获奖作品、各学科领域经典图书、知名专家著作、系列重点丛书等高质量专业知识内容，是优秀科学家的群体智慧宝库，曾获中国出版界最高奖——“中国出版政府奖”。科学文库以服务于教育科研机构的专业人员为宗旨，提供专业优质的数字图书资源、高效便捷的知识服务，满足各个层次的专业人士和广大用户对权威、经典、实用科技知识的需求，有效支撑科学知识水平提高、相关学科建设和人才培养。所有内容均未授权第三方，保证资源独有性。</w:t>
      </w:r>
    </w:p>
    <w:p w14:paraId="690CC049">
      <w:pPr>
        <w:widowControl/>
        <w:spacing w:line="360" w:lineRule="auto"/>
        <w:jc w:val="center"/>
        <w:rPr>
          <w:rFonts w:ascii="Arial" w:hAnsi="Arial" w:eastAsia="宋体" w:cs="Arial"/>
          <w:kern w:val="0"/>
          <w:sz w:val="24"/>
          <w:szCs w:val="24"/>
        </w:rPr>
      </w:pPr>
      <w:r>
        <w:rPr>
          <w:rFonts w:ascii="Arial" w:hAnsi="Arial" w:eastAsia="宋体" w:cs="Arial"/>
          <w:kern w:val="0"/>
          <w:sz w:val="24"/>
          <w:szCs w:val="24"/>
        </w:rPr>
        <w:drawing>
          <wp:inline distT="0" distB="0" distL="0" distR="0">
            <wp:extent cx="5274310" cy="3025775"/>
            <wp:effectExtent l="128270" t="90170" r="331470" b="332105"/>
            <wp:docPr id="4" name="图片 3" descr="C:\Users\Tang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Tang\Desktop\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9BA1CE">
      <w:pPr>
        <w:widowControl/>
        <w:spacing w:before="240"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4"/>
        </w:rPr>
        <w:t>三、内容特色</w:t>
      </w:r>
    </w:p>
    <w:p w14:paraId="23C5728B">
      <w:pPr>
        <w:pStyle w:val="7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质量高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</w:rPr>
        <w:t>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几乎囊括科学出版社60余年来所有获奖作品、知名专家著作、重点丛书、各学科必备经典专著和教材等。</w:t>
      </w:r>
    </w:p>
    <w:p w14:paraId="0E27A391"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="宋体"/>
          <w:b/>
          <w:color w:val="555555"/>
          <w:kern w:val="0"/>
          <w:szCs w:val="24"/>
        </w:rPr>
      </w:pPr>
      <w:r>
        <w:rPr>
          <w:rFonts w:ascii="宋体" w:hAnsi="宋体" w:eastAsia="宋体" w:cs="宋体"/>
          <w:b/>
          <w:bCs/>
          <w:color w:val="222222"/>
          <w:kern w:val="0"/>
          <w:sz w:val="24"/>
          <w:szCs w:val="24"/>
        </w:rPr>
        <w:drawing>
          <wp:inline distT="0" distB="0" distL="0" distR="0">
            <wp:extent cx="4000500" cy="2495550"/>
            <wp:effectExtent l="128270" t="90170" r="328930" b="32893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A4AB4"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="宋体"/>
          <w:b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555555"/>
          <w:kern w:val="0"/>
          <w:szCs w:val="24"/>
        </w:rPr>
        <w:t>一大半的国家最高科技奖得主、院士都是科学出版社的作者</w:t>
      </w:r>
      <w:r>
        <w:rPr>
          <w:rFonts w:hint="eastAsia" w:ascii="宋体" w:hAnsi="宋体" w:eastAsia="宋体" w:cs="宋体"/>
          <w:b/>
          <w:color w:val="555555"/>
          <w:kern w:val="0"/>
          <w:sz w:val="24"/>
          <w:szCs w:val="24"/>
        </w:rPr>
        <w:t xml:space="preserve"> </w:t>
      </w:r>
    </w:p>
    <w:p w14:paraId="0BBD6CDF">
      <w:pPr>
        <w:pStyle w:val="7"/>
        <w:widowControl/>
        <w:spacing w:line="360" w:lineRule="auto"/>
        <w:ind w:firstLine="0" w:firstLineChars="0"/>
        <w:jc w:val="center"/>
        <w:rPr>
          <w:rFonts w:ascii="微软雅黑" w:hAnsi="微软雅黑" w:eastAsia="微软雅黑" w:cs="Arial"/>
          <w:b/>
          <w:kern w:val="0"/>
          <w:sz w:val="24"/>
          <w:szCs w:val="24"/>
        </w:rPr>
      </w:pPr>
    </w:p>
    <w:p w14:paraId="62A3A447">
      <w:pPr>
        <w:pStyle w:val="7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容量大：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截至当前总品种数为6</w:t>
      </w:r>
      <w:r>
        <w:rPr>
          <w:rFonts w:ascii="宋体" w:hAnsi="宋体" w:eastAsia="宋体" w:cs="宋体"/>
          <w:color w:val="555555"/>
          <w:kern w:val="0"/>
          <w:sz w:val="24"/>
          <w:szCs w:val="24"/>
        </w:rPr>
        <w:t>5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000余种，每年更新约3000种。</w:t>
      </w:r>
    </w:p>
    <w:p w14:paraId="5CDF2F78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4433570" cy="2058670"/>
            <wp:effectExtent l="128270" t="90170" r="334010" b="327660"/>
            <wp:docPr id="3" name="图片 1" descr="C:\Users\Tang\AppData\Roaming\Tencent\Users\241979767\QQ\WinTemp\RichOle\TXI@KV]}D7$3BV04(9SR0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Tang\AppData\Roaming\Tencent\Users\241979767\QQ\WinTemp\RichOle\TXI@KV]}D7$3BV04(9SR0L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977" cy="205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C73C88">
      <w:pPr>
        <w:widowControl/>
        <w:spacing w:line="360" w:lineRule="auto"/>
        <w:ind w:left="6"/>
        <w:jc w:val="center"/>
        <w:rPr>
          <w:rFonts w:ascii="微软雅黑" w:hAnsi="微软雅黑" w:eastAsia="微软雅黑" w:cs="Arial"/>
          <w:b/>
          <w:kern w:val="0"/>
          <w:sz w:val="24"/>
          <w:szCs w:val="24"/>
        </w:rPr>
      </w:pPr>
    </w:p>
    <w:p w14:paraId="2FE99299">
      <w:pPr>
        <w:pStyle w:val="7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学科全</w:t>
      </w:r>
      <w:r>
        <w:rPr>
          <w:rFonts w:hint="eastAsia" w:ascii="宋体" w:hAnsi="宋体" w:eastAsia="宋体" w:cs="宋体"/>
          <w:b/>
          <w:color w:val="555555"/>
          <w:kern w:val="0"/>
          <w:sz w:val="24"/>
          <w:szCs w:val="24"/>
        </w:rPr>
        <w:t>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15个学科辑覆盖自然科学、工程与技术科学、人文与社会科学、医药科学、农业科学五大门类的所有一级学科，按中图法和学科领域进行双重分类。</w:t>
      </w:r>
    </w:p>
    <w:tbl>
      <w:tblPr>
        <w:tblStyle w:val="4"/>
        <w:tblW w:w="0" w:type="auto"/>
        <w:jc w:val="center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6" w:space="0"/>
          <w:insideV w:val="single" w:color="FFFFFF" w:themeColor="background1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1427"/>
        <w:gridCol w:w="4906"/>
        <w:gridCol w:w="1254"/>
      </w:tblGrid>
      <w:tr w14:paraId="61272EE4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  <w:insideH w:val="single" w:sz="24" w:space="0"/>
              <w:insideV w:val="single" w:sz="8" w:space="0"/>
            </w:tcBorders>
            <w:shd w:val="clear" w:color="auto" w:fill="4874CB" w:themeFill="accent1"/>
            <w:vAlign w:val="center"/>
          </w:tcPr>
          <w:p w14:paraId="2DFA0B43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i w:val="0"/>
                <w:iCs w:val="0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  <w:insideH w:val="single" w:sz="24" w:space="0"/>
              <w:insideV w:val="single" w:sz="8" w:space="0"/>
            </w:tcBorders>
            <w:shd w:val="clear" w:color="auto" w:fill="4874CB" w:themeFill="accent1"/>
            <w:vAlign w:val="center"/>
          </w:tcPr>
          <w:p w14:paraId="23B2F434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i w:val="0"/>
                <w:iCs w:val="0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学科专辑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  <w:insideH w:val="single" w:sz="24" w:space="0"/>
              <w:insideV w:val="single" w:sz="8" w:space="0"/>
            </w:tcBorders>
            <w:shd w:val="clear" w:color="auto" w:fill="4874CB" w:themeFill="accent1"/>
            <w:vAlign w:val="center"/>
          </w:tcPr>
          <w:p w14:paraId="3AA7BF47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所含标准一级学科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  <w:insideH w:val="single" w:sz="24" w:space="0"/>
              <w:insideV w:val="single" w:sz="8" w:space="0"/>
            </w:tcBorders>
            <w:shd w:val="clear" w:color="auto" w:fill="4874CB" w:themeFill="accent1"/>
            <w:vAlign w:val="center"/>
          </w:tcPr>
          <w:p w14:paraId="2ED37461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品种数</w:t>
            </w:r>
          </w:p>
        </w:tc>
      </w:tr>
      <w:tr w14:paraId="01853059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3D85FF4D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  <w:t>1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60482627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ascii="微软雅黑" w:hAnsi="微软雅黑" w:eastAsia="微软雅黑"/>
                <w:b/>
              </w:rPr>
              <w:t>数理科学辑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1C9721E1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ascii="微软雅黑" w:hAnsi="微软雅黑" w:eastAsia="微软雅黑"/>
                <w:b/>
              </w:rPr>
              <w:t>数学、 物理、力学、天文学、统计学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28E26BD3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7500+</w:t>
            </w:r>
          </w:p>
        </w:tc>
      </w:tr>
      <w:tr w14:paraId="64C862D6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2F60CDC0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2</w:t>
            </w:r>
          </w:p>
        </w:tc>
        <w:tc>
          <w:tcPr>
            <w:tcW w:w="1514" w:type="dxa"/>
            <w:shd w:val="clear" w:color="auto" w:fill="D1DCF2" w:themeFill="accent1" w:themeFillTint="3F"/>
            <w:vAlign w:val="center"/>
          </w:tcPr>
          <w:p w14:paraId="3D04A42B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化学材料辑</w:t>
            </w:r>
          </w:p>
        </w:tc>
        <w:tc>
          <w:tcPr>
            <w:tcW w:w="5264" w:type="dxa"/>
            <w:shd w:val="clear" w:color="auto" w:fill="D1DCF2" w:themeFill="accent1" w:themeFillTint="3F"/>
            <w:vAlign w:val="center"/>
          </w:tcPr>
          <w:p w14:paraId="33095244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化学、 材料科学、化学工程</w:t>
            </w:r>
          </w:p>
        </w:tc>
        <w:tc>
          <w:tcPr>
            <w:tcW w:w="1275" w:type="dxa"/>
            <w:shd w:val="clear" w:color="auto" w:fill="D1DCF2" w:themeFill="accent1" w:themeFillTint="3F"/>
            <w:vAlign w:val="center"/>
          </w:tcPr>
          <w:p w14:paraId="3BD5DEE6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3300+</w:t>
            </w:r>
          </w:p>
        </w:tc>
      </w:tr>
      <w:tr w14:paraId="0AF44678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63870788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3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0598CB83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生命科学辑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173C6D96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生物学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34E36CA2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4500+</w:t>
            </w:r>
          </w:p>
        </w:tc>
      </w:tr>
      <w:tr w14:paraId="46105587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1C511FBE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4</w:t>
            </w:r>
          </w:p>
        </w:tc>
        <w:tc>
          <w:tcPr>
            <w:tcW w:w="1514" w:type="dxa"/>
            <w:shd w:val="clear" w:color="auto" w:fill="D1DCF2" w:themeFill="accent1" w:themeFillTint="3F"/>
            <w:vAlign w:val="center"/>
          </w:tcPr>
          <w:p w14:paraId="52CEE984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地球科学辑</w:t>
            </w:r>
          </w:p>
        </w:tc>
        <w:tc>
          <w:tcPr>
            <w:tcW w:w="5264" w:type="dxa"/>
            <w:shd w:val="clear" w:color="auto" w:fill="D1DCF2" w:themeFill="accent1" w:themeFillTint="3F"/>
            <w:vAlign w:val="center"/>
          </w:tcPr>
          <w:p w14:paraId="084A546B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地球科学</w:t>
            </w:r>
          </w:p>
        </w:tc>
        <w:tc>
          <w:tcPr>
            <w:tcW w:w="1275" w:type="dxa"/>
            <w:shd w:val="clear" w:color="auto" w:fill="D1DCF2" w:themeFill="accent1" w:themeFillTint="3F"/>
            <w:vAlign w:val="center"/>
          </w:tcPr>
          <w:p w14:paraId="77AF3EBD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4300+</w:t>
            </w:r>
          </w:p>
        </w:tc>
      </w:tr>
      <w:tr w14:paraId="193F4917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05DE71D2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5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57239621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资源环境辑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02F5190E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环境科学技术及资源科学技术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620E2AAF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2200+</w:t>
            </w:r>
          </w:p>
        </w:tc>
      </w:tr>
      <w:tr w14:paraId="130349FA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1A654337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6</w:t>
            </w:r>
          </w:p>
        </w:tc>
        <w:tc>
          <w:tcPr>
            <w:tcW w:w="1514" w:type="dxa"/>
            <w:shd w:val="clear" w:color="auto" w:fill="D1DCF2" w:themeFill="accent1" w:themeFillTint="3F"/>
            <w:vAlign w:val="center"/>
          </w:tcPr>
          <w:p w14:paraId="6C7FAEFC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农林科技辑</w:t>
            </w:r>
          </w:p>
        </w:tc>
        <w:tc>
          <w:tcPr>
            <w:tcW w:w="5264" w:type="dxa"/>
            <w:shd w:val="clear" w:color="auto" w:fill="D1DCF2" w:themeFill="accent1" w:themeFillTint="3F"/>
            <w:vAlign w:val="center"/>
          </w:tcPr>
          <w:p w14:paraId="65BFAA35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农学、 林学、畜牧/兽医科学、水产学</w:t>
            </w:r>
          </w:p>
        </w:tc>
        <w:tc>
          <w:tcPr>
            <w:tcW w:w="1275" w:type="dxa"/>
            <w:shd w:val="clear" w:color="auto" w:fill="D1DCF2" w:themeFill="accent1" w:themeFillTint="3F"/>
            <w:vAlign w:val="center"/>
          </w:tcPr>
          <w:p w14:paraId="4E359250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2800+</w:t>
            </w:r>
          </w:p>
        </w:tc>
      </w:tr>
      <w:tr w14:paraId="7AC6949E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4C00A495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7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229EE77E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医药科学辑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5D11E656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基础医学、临床医学、药学、中医学与中药学、预防医学与公共卫生学、军事医学与特种医学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11B1A42A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9100+</w:t>
            </w:r>
          </w:p>
        </w:tc>
      </w:tr>
      <w:tr w14:paraId="2458AFF3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07DA3B16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8</w:t>
            </w:r>
          </w:p>
        </w:tc>
        <w:tc>
          <w:tcPr>
            <w:tcW w:w="1514" w:type="dxa"/>
            <w:shd w:val="clear" w:color="auto" w:fill="D1DCF2" w:themeFill="accent1" w:themeFillTint="3F"/>
            <w:vAlign w:val="center"/>
          </w:tcPr>
          <w:p w14:paraId="4E275103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信息科技辑</w:t>
            </w:r>
          </w:p>
        </w:tc>
        <w:tc>
          <w:tcPr>
            <w:tcW w:w="5264" w:type="dxa"/>
            <w:shd w:val="clear" w:color="auto" w:fill="D1DCF2" w:themeFill="accent1" w:themeFillTint="3F"/>
            <w:vAlign w:val="center"/>
          </w:tcPr>
          <w:p w14:paraId="17FEE9EC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计算机科学、电子与通信技术、信息科学与系统科学、信息与系统科学相关工程与技术</w:t>
            </w:r>
          </w:p>
        </w:tc>
        <w:tc>
          <w:tcPr>
            <w:tcW w:w="1275" w:type="dxa"/>
            <w:shd w:val="clear" w:color="auto" w:fill="D1DCF2" w:themeFill="accent1" w:themeFillTint="3F"/>
            <w:vAlign w:val="center"/>
          </w:tcPr>
          <w:p w14:paraId="57B0EF68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8800+</w:t>
            </w:r>
          </w:p>
        </w:tc>
      </w:tr>
      <w:tr w14:paraId="4264F9A5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3D116317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9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240B6183">
            <w:pPr>
              <w:widowControl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工程科技辑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70D34A2C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16个工程类一级学科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081B44ED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10600+</w:t>
            </w:r>
          </w:p>
        </w:tc>
      </w:tr>
      <w:tr w14:paraId="07EA90D0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4B7C8225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10</w:t>
            </w:r>
          </w:p>
        </w:tc>
        <w:tc>
          <w:tcPr>
            <w:tcW w:w="1514" w:type="dxa"/>
            <w:shd w:val="clear" w:color="auto" w:fill="D1DCF2" w:themeFill="accent1" w:themeFillTint="3F"/>
            <w:vAlign w:val="center"/>
          </w:tcPr>
          <w:p w14:paraId="641D33BC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管理科学辑</w:t>
            </w:r>
          </w:p>
        </w:tc>
        <w:tc>
          <w:tcPr>
            <w:tcW w:w="5264" w:type="dxa"/>
            <w:shd w:val="clear" w:color="auto" w:fill="D1DCF2" w:themeFill="accent1" w:themeFillTint="3F"/>
            <w:vAlign w:val="center"/>
          </w:tcPr>
          <w:p w14:paraId="47BCC62E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管理学、安全科学技术</w:t>
            </w:r>
          </w:p>
        </w:tc>
        <w:tc>
          <w:tcPr>
            <w:tcW w:w="1275" w:type="dxa"/>
            <w:shd w:val="clear" w:color="auto" w:fill="D1DCF2" w:themeFill="accent1" w:themeFillTint="3F"/>
            <w:vAlign w:val="center"/>
          </w:tcPr>
          <w:p w14:paraId="3ACE635C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3200+</w:t>
            </w:r>
          </w:p>
        </w:tc>
      </w:tr>
      <w:tr w14:paraId="34C7AA8F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7236B19B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11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03535519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历史考古辑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3A1CF89D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历史学、 考古学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6A13C75D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2800+</w:t>
            </w:r>
          </w:p>
        </w:tc>
      </w:tr>
      <w:tr w14:paraId="6EF43BEA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1B4DD170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12</w:t>
            </w:r>
          </w:p>
        </w:tc>
        <w:tc>
          <w:tcPr>
            <w:tcW w:w="1514" w:type="dxa"/>
            <w:shd w:val="clear" w:color="auto" w:fill="D1DCF2" w:themeFill="accent1" w:themeFillTint="3F"/>
            <w:vAlign w:val="center"/>
          </w:tcPr>
          <w:p w14:paraId="47B4D18A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经济科学辑</w:t>
            </w:r>
          </w:p>
        </w:tc>
        <w:tc>
          <w:tcPr>
            <w:tcW w:w="5264" w:type="dxa"/>
            <w:shd w:val="clear" w:color="auto" w:fill="D1DCF2" w:themeFill="accent1" w:themeFillTint="3F"/>
            <w:vAlign w:val="center"/>
          </w:tcPr>
          <w:p w14:paraId="363893CF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经济学</w:t>
            </w:r>
          </w:p>
        </w:tc>
        <w:tc>
          <w:tcPr>
            <w:tcW w:w="1275" w:type="dxa"/>
            <w:shd w:val="clear" w:color="auto" w:fill="D1DCF2" w:themeFill="accent1" w:themeFillTint="3F"/>
            <w:vAlign w:val="center"/>
          </w:tcPr>
          <w:p w14:paraId="4D07D979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5900+</w:t>
            </w:r>
          </w:p>
        </w:tc>
      </w:tr>
      <w:tr w14:paraId="7FCE8260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4B15F76A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13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4BC051A9">
            <w:pPr>
              <w:widowControl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教育传播辑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563F3979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教育学、心理学、体育科学、语言学、新闻学与传播学、图书馆/情报与文献学、文学、艺术学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54AE39FB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5400+</w:t>
            </w:r>
          </w:p>
        </w:tc>
      </w:tr>
      <w:tr w14:paraId="270378BC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left w:val="single" w:color="FFFFFF" w:themeColor="background1" w:sz="8" w:space="0"/>
              <w:bottom w:val="nil"/>
              <w:right w:val="single" w:color="FFFFFF" w:themeColor="background1" w:sz="24" w:space="0"/>
              <w:insideH w:val="nil"/>
              <w:insideV w:val="single" w:sz="24" w:space="0"/>
            </w:tcBorders>
            <w:shd w:val="clear" w:color="auto" w:fill="4874CB" w:themeFill="accent1"/>
            <w:vAlign w:val="center"/>
          </w:tcPr>
          <w:p w14:paraId="14696B28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14</w:t>
            </w:r>
          </w:p>
        </w:tc>
        <w:tc>
          <w:tcPr>
            <w:tcW w:w="1514" w:type="dxa"/>
            <w:shd w:val="clear" w:color="auto" w:fill="D1DCF2" w:themeFill="accent1" w:themeFillTint="3F"/>
            <w:vAlign w:val="center"/>
          </w:tcPr>
          <w:p w14:paraId="65E38394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法哲社会辑</w:t>
            </w:r>
          </w:p>
        </w:tc>
        <w:tc>
          <w:tcPr>
            <w:tcW w:w="5264" w:type="dxa"/>
            <w:shd w:val="clear" w:color="auto" w:fill="D1DCF2" w:themeFill="accent1" w:themeFillTint="3F"/>
            <w:vAlign w:val="center"/>
          </w:tcPr>
          <w:p w14:paraId="06E0F3F6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法学、哲学、社会学、宗教学、民族学与文化学、马克思主义、政治、军事学</w:t>
            </w:r>
          </w:p>
        </w:tc>
        <w:tc>
          <w:tcPr>
            <w:tcW w:w="1275" w:type="dxa"/>
            <w:shd w:val="clear" w:color="auto" w:fill="D1DCF2" w:themeFill="accent1" w:themeFillTint="3F"/>
            <w:vAlign w:val="center"/>
          </w:tcPr>
          <w:p w14:paraId="16D4C5FB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2300+</w:t>
            </w:r>
          </w:p>
        </w:tc>
      </w:tr>
      <w:tr w14:paraId="37727DA1"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6" w:space="0"/>
            <w:insideV w:val="single" w:color="FFFFFF" w:themeColor="backgroun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7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24" w:space="0"/>
              <w:insideH w:val="single" w:sz="8" w:space="0"/>
              <w:insideV w:val="single" w:sz="24" w:space="0"/>
            </w:tcBorders>
            <w:shd w:val="clear" w:color="auto" w:fill="4874CB" w:themeFill="accent1"/>
            <w:vAlign w:val="center"/>
          </w:tcPr>
          <w:p w14:paraId="55443E25"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i w:val="0"/>
                <w:iCs w:val="0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15</w:t>
            </w:r>
          </w:p>
        </w:tc>
        <w:tc>
          <w:tcPr>
            <w:tcW w:w="15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0D8432FB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公共阅读辑</w:t>
            </w:r>
          </w:p>
        </w:tc>
        <w:tc>
          <w:tcPr>
            <w:tcW w:w="526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2CFB2520">
            <w:pPr>
              <w:widowControl/>
              <w:spacing w:line="400" w:lineRule="exac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内容涉及多个学科领域及大众科普</w:t>
            </w:r>
          </w:p>
        </w:tc>
        <w:tc>
          <w:tcPr>
            <w:tcW w:w="1275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  <w:insideH w:val="single" w:sz="8" w:space="0"/>
              <w:insideV w:val="single" w:sz="8" w:space="0"/>
            </w:tcBorders>
            <w:shd w:val="clear" w:color="auto" w:fill="A3B9E5" w:themeFill="accent1" w:themeFillTint="7F"/>
            <w:vAlign w:val="center"/>
          </w:tcPr>
          <w:p w14:paraId="4BC85239">
            <w:pPr>
              <w:widowControl/>
              <w:spacing w:line="360" w:lineRule="auto"/>
              <w:jc w:val="center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1100+</w:t>
            </w:r>
          </w:p>
        </w:tc>
      </w:tr>
    </w:tbl>
    <w:p w14:paraId="4E2CDFF5">
      <w:pPr>
        <w:widowControl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</w:p>
    <w:p w14:paraId="70AFA9A2">
      <w:pPr>
        <w:widowControl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</w:p>
    <w:p w14:paraId="13BAE3B7">
      <w:pPr>
        <w:pStyle w:val="7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种类多：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包括专著、教材、图集、报告、工具书、科普等，满足科研、教学、管理、大众等各个系列用户的需求。</w:t>
      </w:r>
    </w:p>
    <w:p w14:paraId="2A93355B">
      <w:pPr>
        <w:pStyle w:val="7"/>
        <w:widowControl/>
        <w:spacing w:line="360" w:lineRule="auto"/>
        <w:ind w:left="426" w:firstLine="0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ascii="微软雅黑" w:hAnsi="微软雅黑" w:eastAsia="微软雅黑" w:cs="Arial"/>
          <w:b/>
          <w:kern w:val="0"/>
          <w:sz w:val="24"/>
          <w:szCs w:val="24"/>
        </w:rPr>
        <w:drawing>
          <wp:inline distT="0" distB="0" distL="0" distR="0">
            <wp:extent cx="4572000" cy="2743200"/>
            <wp:effectExtent l="0" t="0" r="0" b="0"/>
            <wp:docPr id="5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18819A9">
      <w:pPr>
        <w:pStyle w:val="7"/>
        <w:widowControl/>
        <w:numPr>
          <w:ilvl w:val="0"/>
          <w:numId w:val="1"/>
        </w:numPr>
        <w:spacing w:line="360" w:lineRule="auto"/>
        <w:ind w:left="426" w:firstLineChars="0"/>
        <w:jc w:val="left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文件优质：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原版高清PDF格式，准确无误地保留专业文字、图形、符号、公式等。</w:t>
      </w:r>
    </w:p>
    <w:p w14:paraId="12785D42">
      <w:pPr>
        <w:pStyle w:val="7"/>
        <w:widowControl/>
        <w:spacing w:line="360" w:lineRule="auto"/>
        <w:ind w:firstLine="0" w:firstLineChars="0"/>
        <w:jc w:val="center"/>
        <w:rPr>
          <w:rFonts w:ascii="微软雅黑" w:hAnsi="微软雅黑" w:eastAsia="微软雅黑" w:cs="Arial"/>
          <w:b/>
          <w:kern w:val="0"/>
          <w:sz w:val="24"/>
          <w:szCs w:val="24"/>
        </w:rPr>
      </w:pPr>
      <w:r>
        <w:rPr>
          <w:rFonts w:ascii="微软雅黑" w:hAnsi="微软雅黑" w:eastAsia="微软雅黑" w:cs="Arial"/>
          <w:b/>
          <w:kern w:val="0"/>
          <w:sz w:val="24"/>
          <w:szCs w:val="24"/>
        </w:rPr>
        <w:drawing>
          <wp:inline distT="0" distB="0" distL="0" distR="0">
            <wp:extent cx="4154805" cy="3771900"/>
            <wp:effectExtent l="128270" t="90170" r="327025" b="328930"/>
            <wp:docPr id="7" name="图片 2" descr="C:\Users\Tang\Desktop\QQ图片20220223171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Tang\Desktop\QQ图片202202231712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6545" cy="377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AC9B10">
      <w:pPr>
        <w:widowControl/>
        <w:spacing w:before="240"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</w:p>
    <w:p w14:paraId="031EB6FE">
      <w:pPr>
        <w:widowControl/>
        <w:spacing w:before="240" w:line="360" w:lineRule="auto"/>
        <w:ind w:firstLine="560" w:firstLineChars="200"/>
        <w:jc w:val="left"/>
        <w:rPr>
          <w:rFonts w:ascii="微软雅黑" w:hAnsi="微软雅黑" w:eastAsia="微软雅黑" w:cs="Arial"/>
          <w:b/>
          <w:kern w:val="0"/>
          <w:sz w:val="28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4"/>
        </w:rPr>
        <w:t>四、功能特点</w:t>
      </w:r>
    </w:p>
    <w:p w14:paraId="5173C3FD">
      <w:pPr>
        <w:pStyle w:val="7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检索强大：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支持书名摘要检索、全文检索、高级检索，并辅有二次筛选，快速发现所需资源。</w:t>
      </w:r>
    </w:p>
    <w:p w14:paraId="13E268E3">
      <w:pPr>
        <w:widowControl/>
        <w:shd w:val="clear" w:color="auto" w:fill="FFFFFF"/>
        <w:spacing w:line="360" w:lineRule="auto"/>
        <w:ind w:left="6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4352925" cy="3450590"/>
            <wp:effectExtent l="128270" t="90170" r="338455" b="32639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450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7A5228">
      <w:pPr>
        <w:pStyle w:val="2"/>
        <w:shd w:val="clear" w:color="auto" w:fill="FFFFFF"/>
        <w:spacing w:before="0" w:beforeAutospacing="0" w:after="0" w:afterAutospacing="0" w:line="440" w:lineRule="exact"/>
        <w:jc w:val="both"/>
        <w:rPr>
          <w:rFonts w:ascii="Microsoft YaHei UI" w:hAnsi="Microsoft YaHei UI" w:eastAsia="Microsoft YaHei UI"/>
          <w:color w:val="222222"/>
          <w:spacing w:val="15"/>
          <w:sz w:val="21"/>
          <w:szCs w:val="21"/>
        </w:rPr>
      </w:pPr>
      <w:r>
        <w:rPr>
          <w:rStyle w:val="6"/>
          <w:rFonts w:hint="eastAsia" w:ascii="Microsoft YaHei UI" w:hAnsi="Microsoft YaHei UI" w:eastAsia="Microsoft YaHei UI"/>
          <w:color w:val="888888"/>
          <w:sz w:val="21"/>
          <w:szCs w:val="21"/>
        </w:rPr>
        <w:t>高性能检索满足专业资源查询需求</w:t>
      </w:r>
    </w:p>
    <w:p w14:paraId="7C3D6D43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z w:val="21"/>
          <w:szCs w:val="21"/>
        </w:rPr>
        <w:t>支持关键字段检索、高级检索，重点增加了全平台图书的全文检索，可以从书名、作者、图书简介、丛书、附注任意一项中检索，比如在附注中可检索到哪些图书是国家自然科学基金资助成果。 </w:t>
      </w:r>
    </w:p>
    <w:p w14:paraId="76438B1B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z w:val="21"/>
          <w:szCs w:val="21"/>
        </w:rPr>
        <w:t>支持逻辑检索式和分词检索，即可以同时检索多个关键词。 </w:t>
      </w:r>
    </w:p>
    <w:p w14:paraId="1E46B379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z w:val="21"/>
          <w:szCs w:val="21"/>
        </w:rPr>
        <w:t>可对检索结果根据学科、图书类型、出版时间进行二次筛选。 </w:t>
      </w:r>
    </w:p>
    <w:p w14:paraId="2211BEA9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z w:val="21"/>
          <w:szCs w:val="21"/>
        </w:rPr>
        <w:t>支持检索结果列表导出EXCEL。 </w:t>
      </w:r>
    </w:p>
    <w:p w14:paraId="303825F8">
      <w:pPr>
        <w:widowControl/>
        <w:shd w:val="clear" w:color="auto" w:fill="FFFFFF"/>
        <w:spacing w:line="360" w:lineRule="auto"/>
        <w:ind w:left="482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 w14:paraId="64F2F6CA">
      <w:pPr>
        <w:pStyle w:val="7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阅读便捷：</w:t>
      </w:r>
      <w:r>
        <w:rPr>
          <w:rFonts w:hint="eastAsia" w:ascii="宋体" w:hAnsi="宋体" w:eastAsia="宋体" w:cs="宋体"/>
          <w:bCs/>
          <w:color w:val="222222"/>
          <w:kern w:val="0"/>
          <w:sz w:val="24"/>
          <w:szCs w:val="24"/>
        </w:rPr>
        <w:t>界面清晰、导航便捷，分为15个学科辑，首页显示精品推荐和最新图书，采用WebPDF技术增强在线阅读和使用的良好体验。</w:t>
      </w:r>
    </w:p>
    <w:p w14:paraId="624E4C69">
      <w:pPr>
        <w:pStyle w:val="7"/>
        <w:widowControl/>
        <w:ind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5065395" cy="3064510"/>
            <wp:effectExtent l="128270" t="90170" r="330835" b="331470"/>
            <wp:docPr id="8" name="图片 1" descr="C:\Users\Tang\AppData\Roaming\Tencent\Users\241979767\QQ\WinTemp\RichOle\8NLMDQ0WA$41FC~~_PXEQ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Tang\AppData\Roaming\Tencent\Users\241979767\QQ\WinTemp\RichOle\8NLMDQ0WA$41FC~~_PXEQI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576" cy="3065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D47781">
      <w:pPr>
        <w:pStyle w:val="2"/>
        <w:shd w:val="clear" w:color="auto" w:fill="FFFFFF"/>
        <w:spacing w:before="0" w:beforeAutospacing="0" w:after="0" w:afterAutospacing="0" w:line="440" w:lineRule="exact"/>
        <w:jc w:val="both"/>
        <w:rPr>
          <w:rFonts w:ascii="Microsoft YaHei UI" w:hAnsi="Microsoft YaHei UI" w:eastAsia="Microsoft YaHei UI"/>
          <w:color w:val="222222"/>
          <w:spacing w:val="15"/>
          <w:sz w:val="21"/>
          <w:szCs w:val="21"/>
        </w:rPr>
      </w:pPr>
      <w:r>
        <w:rPr>
          <w:rStyle w:val="6"/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数据信息全面而丰富，方便数字资源管理、浏览和引用</w:t>
      </w:r>
    </w:p>
    <w:p w14:paraId="24E1AEAD">
      <w:pPr>
        <w:pStyle w:val="2"/>
        <w:numPr>
          <w:ilvl w:val="0"/>
          <w:numId w:val="3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每本书显示学科分类和所属丛书，并可进行关联检索。</w:t>
      </w:r>
    </w:p>
    <w:p w14:paraId="4498E179">
      <w:pPr>
        <w:pStyle w:val="2"/>
        <w:numPr>
          <w:ilvl w:val="0"/>
          <w:numId w:val="3"/>
        </w:numPr>
        <w:shd w:val="clear" w:color="auto" w:fill="FFFFFF"/>
        <w:spacing w:before="0" w:beforeAutospacing="0" w:after="0" w:afterAutospacing="0" w:line="440" w:lineRule="exact"/>
        <w:ind w:left="0"/>
        <w:jc w:val="both"/>
        <w:rPr>
          <w:rFonts w:ascii="Microsoft YaHei UI" w:hAnsi="Microsoft YaHei UI" w:eastAsia="Microsoft YaHei UI"/>
          <w:color w:val="888888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支持图书引文规范格式导出。</w:t>
      </w:r>
    </w:p>
    <w:p w14:paraId="1A3E97A5">
      <w:pPr>
        <w:pStyle w:val="7"/>
        <w:widowControl/>
        <w:ind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3A57D22C">
      <w:pPr>
        <w:pStyle w:val="7"/>
        <w:widowControl/>
        <w:shd w:val="clear" w:color="auto" w:fill="FFFFFF"/>
        <w:spacing w:line="360" w:lineRule="auto"/>
        <w:ind w:left="426" w:firstLine="0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 w14:paraId="64BA142B">
      <w:pPr>
        <w:pStyle w:val="7"/>
        <w:widowControl/>
        <w:shd w:val="clear" w:color="auto" w:fill="FFFFFF"/>
        <w:spacing w:line="360" w:lineRule="auto"/>
        <w:ind w:left="426" w:firstLine="0" w:firstLineChars="0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222222"/>
          <w:kern w:val="0"/>
          <w:sz w:val="24"/>
          <w:szCs w:val="24"/>
        </w:rPr>
        <w:drawing>
          <wp:inline distT="0" distB="0" distL="0" distR="0">
            <wp:extent cx="4572000" cy="2058670"/>
            <wp:effectExtent l="128270" t="90170" r="328930" b="32766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32" cy="2058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5C73DD">
      <w:pPr>
        <w:pStyle w:val="7"/>
        <w:widowControl/>
        <w:shd w:val="clear" w:color="auto" w:fill="FFFFFF"/>
        <w:spacing w:line="360" w:lineRule="auto"/>
        <w:ind w:left="426" w:firstLine="0" w:firstLineChars="0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ascii="宋体" w:hAnsi="宋体" w:eastAsia="宋体" w:cs="宋体"/>
          <w:color w:val="555555"/>
          <w:kern w:val="0"/>
          <w:sz w:val="24"/>
          <w:szCs w:val="24"/>
        </w:rPr>
        <w:drawing>
          <wp:inline distT="0" distB="0" distL="0" distR="0">
            <wp:extent cx="4572000" cy="2124075"/>
            <wp:effectExtent l="128270" t="90170" r="328930" b="338455"/>
            <wp:docPr id="34" name="图片 2" descr="C:\Users\Tang\AppData\Roaming\Tencent\Users\241979767\QQ\WinTemp\RichOle\K]HHRPH0`2_ZPJH~5]1PN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C:\Users\Tang\AppData\Roaming\Tencent\Users\241979767\QQ\WinTemp\RichOle\K]HHRPH0`2_ZPJH~5]1PN4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315F5F">
      <w:pPr>
        <w:pStyle w:val="2"/>
        <w:shd w:val="clear" w:color="auto" w:fill="FFFFFF"/>
        <w:spacing w:before="0" w:beforeAutospacing="0" w:after="0" w:afterAutospacing="0" w:line="520" w:lineRule="exact"/>
        <w:jc w:val="both"/>
        <w:rPr>
          <w:rFonts w:ascii="Microsoft YaHei UI" w:hAnsi="Microsoft YaHei UI" w:eastAsia="Microsoft YaHei UI"/>
          <w:color w:val="222222"/>
          <w:spacing w:val="15"/>
          <w:sz w:val="21"/>
          <w:szCs w:val="21"/>
        </w:rPr>
      </w:pPr>
      <w:r>
        <w:rPr>
          <w:rStyle w:val="6"/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基于云端的阅读和操作功能，支撑科学共同体共享学术资源和观点</w:t>
      </w:r>
    </w:p>
    <w:p w14:paraId="7560A9E9">
      <w:pPr>
        <w:pStyle w:val="2"/>
        <w:numPr>
          <w:ilvl w:val="0"/>
          <w:numId w:val="4"/>
        </w:numPr>
        <w:shd w:val="clear" w:color="auto" w:fill="FFFFFF"/>
        <w:spacing w:before="0" w:beforeAutospacing="0" w:after="0" w:afterAutospacing="0" w:line="520" w:lineRule="exact"/>
        <w:ind w:left="0"/>
        <w:jc w:val="both"/>
        <w:rPr>
          <w:rFonts w:ascii="Microsoft YaHei UI" w:hAnsi="Microsoft YaHei UI" w:eastAsia="Microsoft YaHei UI"/>
          <w:color w:val="888888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支持在PDF上进行打字、备注、高亮、下划线、铅笔、图章、直线、箭头、椭圆和矩形等多种记录方式。 </w:t>
      </w:r>
    </w:p>
    <w:p w14:paraId="15C72EBC">
      <w:pPr>
        <w:pStyle w:val="2"/>
        <w:numPr>
          <w:ilvl w:val="0"/>
          <w:numId w:val="4"/>
        </w:numPr>
        <w:shd w:val="clear" w:color="auto" w:fill="FFFFFF"/>
        <w:spacing w:before="0" w:beforeAutospacing="0" w:after="0" w:afterAutospacing="0" w:line="520" w:lineRule="exact"/>
        <w:ind w:left="0"/>
        <w:jc w:val="both"/>
        <w:rPr>
          <w:rFonts w:ascii="Microsoft YaHei UI" w:hAnsi="Microsoft YaHei UI" w:eastAsia="Microsoft YaHei UI"/>
          <w:color w:val="888888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888888"/>
          <w:spacing w:val="15"/>
          <w:sz w:val="21"/>
          <w:szCs w:val="21"/>
        </w:rPr>
        <w:t>可在特定页上打书签，书内可全文检索。 </w:t>
      </w:r>
    </w:p>
    <w:p w14:paraId="1B09770D">
      <w:pPr>
        <w:pStyle w:val="7"/>
        <w:widowControl/>
        <w:shd w:val="clear" w:color="auto" w:fill="FFFFFF"/>
        <w:spacing w:line="360" w:lineRule="auto"/>
        <w:ind w:left="426" w:firstLine="0" w:firstLineChars="0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 w14:paraId="3AF47044">
      <w:pPr>
        <w:pStyle w:val="7"/>
        <w:widowControl/>
        <w:shd w:val="clear" w:color="auto" w:fill="FFFFFF"/>
        <w:spacing w:line="360" w:lineRule="auto"/>
        <w:ind w:left="426" w:firstLine="0" w:firstLineChars="0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</w:p>
    <w:p w14:paraId="7A58FEAE">
      <w:pPr>
        <w:pStyle w:val="7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使用方便：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多终端页面适应，可在线或下载阅读。</w:t>
      </w:r>
    </w:p>
    <w:p w14:paraId="53D8F6A0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2667000" cy="2525395"/>
            <wp:effectExtent l="0" t="0" r="0" b="8255"/>
            <wp:docPr id="35" name="图片 3" descr="C:\Users\Tang\AppData\Roaming\Tencent\Users\241979767\QQ\WinTemp\RichOle\C3CRYLRIY$BYDA}CTF81%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C:\Users\Tang\AppData\Roaming\Tencent\Users\241979767\QQ\WinTemp\RichOle\C3CRYLRIY$BYDA}CTF81%Y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EDB64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668D1426">
      <w:pPr>
        <w:pStyle w:val="7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权限灵活：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全文权限经由IP控制，无并发用户数量限制；已接入教育网联邦认证与资源共享基础设施（CARSI），方便高校用户校外访问。</w:t>
      </w:r>
    </w:p>
    <w:p w14:paraId="5D0D9B19">
      <w:pPr>
        <w:widowControl/>
        <w:shd w:val="clear" w:color="auto" w:fill="FFFFFF"/>
        <w:spacing w:line="360" w:lineRule="auto"/>
        <w:ind w:left="6"/>
        <w:jc w:val="center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2819400" cy="733425"/>
            <wp:effectExtent l="128270" t="90170" r="328930" b="338455"/>
            <wp:docPr id="36" name="图片 9" descr="C:\Users\Tang\AppData\Roaming\Tencent\Users\241979767\QQ\WinTemp\RichOle\98_2GCZZIWNDHRTJ_PKWE6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C:\Users\Tang\AppData\Roaming\Tencent\Users\241979767\QQ\WinTemp\RichOle\98_2GCZZIWNDHRTJ_PKWE6I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9EC6C0">
      <w:pPr>
        <w:pStyle w:val="7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信息规范：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具备标准的电子图书MARC数据和元数据，支持图书馆联机公共目录检索（OPAC）。</w:t>
      </w:r>
    </w:p>
    <w:p w14:paraId="5699D4C2">
      <w:pPr>
        <w:pStyle w:val="7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统计标准：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提供符合COUNTER标准的网络电子资源统计数据。</w:t>
      </w:r>
    </w:p>
    <w:p w14:paraId="1DBA013A">
      <w:pPr>
        <w:pStyle w:val="7"/>
        <w:widowControl/>
        <w:numPr>
          <w:ilvl w:val="0"/>
          <w:numId w:val="1"/>
        </w:numPr>
        <w:shd w:val="clear" w:color="auto" w:fill="FFFFFF"/>
        <w:spacing w:line="360" w:lineRule="auto"/>
        <w:ind w:left="426" w:firstLineChars="0"/>
        <w:jc w:val="left"/>
        <w:rPr>
          <w:rFonts w:ascii="宋体" w:hAnsi="宋体" w:eastAsia="宋体" w:cs="宋体"/>
          <w:color w:val="555555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4"/>
          <w:szCs w:val="24"/>
        </w:rPr>
        <w:t>安全保障：</w:t>
      </w:r>
      <w:r>
        <w:rPr>
          <w:rFonts w:hint="eastAsia" w:ascii="宋体" w:hAnsi="宋体" w:eastAsia="宋体" w:cs="宋体"/>
          <w:color w:val="555555"/>
          <w:kern w:val="0"/>
          <w:sz w:val="24"/>
          <w:szCs w:val="24"/>
        </w:rPr>
        <w:t>具备完善的信息系统安全保护技术和措施，已通过国家信息系统安全等级保护三级认证。</w:t>
      </w:r>
    </w:p>
    <w:p w14:paraId="0D7F0AB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325DF9"/>
    <w:multiLevelType w:val="multilevel"/>
    <w:tmpl w:val="11325DF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2184BD0"/>
    <w:multiLevelType w:val="multilevel"/>
    <w:tmpl w:val="12184BD0"/>
    <w:lvl w:ilvl="0" w:tentative="0">
      <w:start w:val="1"/>
      <w:numFmt w:val="bullet"/>
      <w:lvlText w:val=""/>
      <w:lvlJc w:val="left"/>
      <w:pPr>
        <w:ind w:left="90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2" w:hanging="420"/>
      </w:pPr>
      <w:rPr>
        <w:rFonts w:hint="default" w:ascii="Wingdings" w:hAnsi="Wingdings"/>
      </w:rPr>
    </w:lvl>
  </w:abstractNum>
  <w:abstractNum w:abstractNumId="2">
    <w:nsid w:val="2D862547"/>
    <w:multiLevelType w:val="multilevel"/>
    <w:tmpl w:val="2D86254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4E276CD1"/>
    <w:multiLevelType w:val="multilevel"/>
    <w:tmpl w:val="4E276CD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1MjkzMzQ4Njc4NDY3Yzk4OTQxMTAzNTcxNmNlZGYifQ=="/>
  </w:docVars>
  <w:rsids>
    <w:rsidRoot w:val="04840428"/>
    <w:rsid w:val="0484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Medium Grid 3 Accent 1"/>
    <w:basedOn w:val="3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1DCF2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874CB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874CB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874CB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874CB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3B9E5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3B9E5" w:themeFill="accent1" w:themeFillTint="7F"/>
      </w:tcPr>
    </w:tblStylePr>
  </w:style>
  <w:style w:type="character" w:styleId="6">
    <w:name w:val="Strong"/>
    <w:qFormat/>
    <w:uiPriority w:val="22"/>
    <w:rPr>
      <w:b/>
      <w:bCs/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chart" Target="charts/chart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ang\Desktop\&#31185;&#23398;&#25991;&#24211;&#20840;&#24211;&#20070;&#21333;_20220222%20-%20&#21103;&#2641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'[科学文库全库书单_20220222 - 副本.xlsx]Sheet1'!$A$2:$A$8</c:f>
              <c:strCache>
                <c:ptCount val="7"/>
                <c:pt idx="0">
                  <c:v>专著</c:v>
                </c:pt>
                <c:pt idx="1">
                  <c:v>教材</c:v>
                </c:pt>
                <c:pt idx="2">
                  <c:v>参考工具书</c:v>
                </c:pt>
                <c:pt idx="3">
                  <c:v>科普</c:v>
                </c:pt>
                <c:pt idx="4">
                  <c:v>图集</c:v>
                </c:pt>
                <c:pt idx="5">
                  <c:v>大众</c:v>
                </c:pt>
                <c:pt idx="6">
                  <c:v>报告</c:v>
                </c:pt>
              </c:strCache>
            </c:strRef>
          </c:cat>
          <c:val>
            <c:numRef>
              <c:f>'[科学文库全库书单_20220222 - 副本.xlsx]Sheet1'!$B$2:$B$8</c:f>
              <c:numCache>
                <c:formatCode>General</c:formatCode>
                <c:ptCount val="7"/>
                <c:pt idx="0">
                  <c:v>32623</c:v>
                </c:pt>
                <c:pt idx="1">
                  <c:v>17998</c:v>
                </c:pt>
                <c:pt idx="2">
                  <c:v>2236</c:v>
                </c:pt>
                <c:pt idx="3">
                  <c:v>1429</c:v>
                </c:pt>
                <c:pt idx="4">
                  <c:v>961</c:v>
                </c:pt>
                <c:pt idx="5">
                  <c:v>843</c:v>
                </c:pt>
                <c:pt idx="6">
                  <c:v>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b="1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2024-09-26T06:22:00Z</dcterms:created>
  <dc:creator>越今朝</dc:creator>
  <cp:lastModifiedBy>越今朝</cp:lastModifiedBy>
  <dcterms:modified xsi:type="dcterms:W3CDTF">2024-09-26T06:40:22Z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E3912D01FAC64726BF8B7A74B8AD2B2C_11</vt:lpwstr>
  </property>
</Properties>
</file>