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711E5A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</w:rPr>
      </w:pPr>
      <w:r>
        <w:drawing>
          <wp:inline distT="0" distB="0" distL="114300" distR="114300">
            <wp:extent cx="5273040" cy="910590"/>
            <wp:effectExtent l="0" t="0" r="3810" b="3810"/>
            <wp:docPr id="1" name="图片 1" descr="图书馆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书馆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6DADB">
      <w:pPr>
        <w:pStyle w:val="2"/>
        <w:bidi w:val="0"/>
        <w:jc w:val="center"/>
      </w:pPr>
      <w:r>
        <w:t>启学季</w:t>
      </w:r>
    </w:p>
    <w:p w14:paraId="4134045E">
      <w:pPr>
        <w:pStyle w:val="2"/>
        <w:bidi w:val="0"/>
        <w:jc w:val="center"/>
      </w:pPr>
      <w:r>
        <w:t>春光无限好</w:t>
      </w:r>
    </w:p>
    <w:p w14:paraId="36376937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</w:rPr>
      </w:pPr>
    </w:p>
    <w:p w14:paraId="6C42435B">
      <w:pPr>
        <w:widowControl/>
        <w:spacing w:after="150"/>
        <w:jc w:val="center"/>
        <w:rPr>
          <w:rFonts w:ascii="仿宋" w:hAnsi="仿宋" w:eastAsia="仿宋" w:cs="宋体"/>
          <w:kern w:val="0"/>
          <w:sz w:val="24"/>
          <w:szCs w:val="24"/>
        </w:rPr>
      </w:pPr>
      <w:bookmarkStart w:id="0" w:name="_GoBack"/>
      <w:bookmarkEnd w:id="0"/>
      <w:r>
        <w:rPr>
          <w:rFonts w:ascii="仿宋" w:hAnsi="仿宋" w:eastAsia="仿宋" w:cs="宋体"/>
          <w:b/>
          <w:bCs/>
          <w:kern w:val="0"/>
          <w:sz w:val="24"/>
          <w:szCs w:val="24"/>
        </w:rPr>
        <w:t>假期的“逍遥扇”悄然合拢</w:t>
      </w:r>
    </w:p>
    <w:p w14:paraId="28314B79">
      <w:pPr>
        <w:widowControl/>
        <w:spacing w:after="150"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新学期的“智慧剑”已锋利出鞘</w:t>
      </w:r>
    </w:p>
    <w:p w14:paraId="7BC8DEB8">
      <w:pPr>
        <w:widowControl/>
        <w:spacing w:after="150"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春光正明媚，时光恰如诗篇</w:t>
      </w:r>
    </w:p>
    <w:p w14:paraId="2CBE588B">
      <w:pPr>
        <w:widowControl/>
        <w:spacing w:after="150"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此刻扬帆起，正是启航好时间</w:t>
      </w:r>
    </w:p>
    <w:p w14:paraId="13D90551">
      <w:pPr>
        <w:widowControl/>
        <w:spacing w:after="150"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哪吒三招绝技</w:t>
      </w:r>
    </w:p>
    <w:p w14:paraId="3039B449">
      <w:pPr>
        <w:widowControl/>
        <w:spacing w:after="150"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助你一键切换“开学模式”</w:t>
      </w:r>
    </w:p>
    <w:p w14:paraId="380CDEA7">
      <w:pPr>
        <w:widowControl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在新学期的知识海洋中乘风破浪！</w:t>
      </w:r>
    </w:p>
    <w:p w14:paraId="45CC5DB4">
      <w:pPr>
        <w:widowControl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2493645" cy="1979295"/>
            <wp:effectExtent l="0" t="0" r="1905" b="1905"/>
            <wp:docPr id="28" name="图片 28" descr="https://img.xiumi.us/xmi/ua/4OaOH/i/18f12c90a7724900d617deed20d517b5-sz_157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ttps://img.xiumi.us/xmi/ua/4OaOH/i/18f12c90a7724900d617deed20d517b5-sz_1574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7250" cy="198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AA952">
      <w:pPr>
        <w:widowControl/>
        <w:jc w:val="left"/>
        <w:rPr>
          <w:rFonts w:ascii="仿宋" w:hAnsi="仿宋" w:eastAsia="仿宋" w:cs="宋体"/>
          <w:b/>
          <w:bCs/>
          <w:kern w:val="0"/>
          <w:sz w:val="24"/>
          <w:szCs w:val="24"/>
        </w:rPr>
      </w:pPr>
    </w:p>
    <w:p w14:paraId="786D139C">
      <w:pPr>
        <w:widowControl/>
        <w:jc w:val="left"/>
        <w:rPr>
          <w:rFonts w:ascii="仿宋" w:hAnsi="仿宋" w:eastAsia="仿宋" w:cs="宋体"/>
          <w:b/>
          <w:bCs/>
          <w:kern w:val="0"/>
          <w:sz w:val="24"/>
          <w:szCs w:val="24"/>
        </w:rPr>
      </w:pPr>
    </w:p>
    <w:p w14:paraId="31AD63DE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乾坤圈定心海</w:t>
      </w:r>
    </w:p>
    <w:p w14:paraId="224DF952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专注学习无波澜</w:t>
      </w:r>
      <w:r>
        <w:rPr>
          <w:rFonts w:hint="eastAsia" w:ascii="仿宋" w:hAnsi="仿宋" w:eastAsia="仿宋" w:cs="宋体"/>
          <w:kern w:val="0"/>
          <w:sz w:val="24"/>
          <w:szCs w:val="24"/>
        </w:rPr>
        <w:t xml:space="preserve"> </w:t>
      </w:r>
      <w:r>
        <w:rPr>
          <w:rFonts w:ascii="仿宋" w:hAnsi="仿宋" w:eastAsia="仿宋" w:cs="宋体"/>
          <w:kern w:val="0"/>
          <w:sz w:val="24"/>
          <w:szCs w:val="24"/>
        </w:rPr>
        <w:t xml:space="preserve">                            </w:t>
      </w:r>
      <w:r>
        <w:rPr>
          <w:rFonts w:ascii="仿宋" w:hAnsi="仿宋" w:eastAsia="仿宋" w:cs="宋体"/>
          <w:b/>
          <w:bCs/>
          <w:kern w:val="0"/>
          <w:sz w:val="24"/>
          <w:szCs w:val="24"/>
        </w:rPr>
        <w:t>第一式</w:t>
      </w:r>
    </w:p>
    <w:p w14:paraId="1BBFE9C7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</w:p>
    <w:p w14:paraId="4DE4CE4B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5346700" cy="2281555"/>
            <wp:effectExtent l="0" t="0" r="6350" b="4445"/>
            <wp:docPr id="27" name="图片 27" descr="https://img.xiumi.us/xmi/ua/4OaOH/i/b9042b5d0f9a535786cb4f9bd5dbe9ab-sz_8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ttps://img.xiumi.us/xmi/ua/4OaOH/i/b9042b5d0f9a535786cb4f9bd5dbe9ab-sz_82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196" cy="228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2B4AE">
      <w:pPr>
        <w:widowControl/>
        <w:ind w:firstLine="534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t>面对繁重的课业压力，首要任务是安定心神。用“乾坤圈”圈住你的注意力，制定合理的学习计划：设定可以量化的目标，例如每学期获得的学分、毕业时的GPA等，养成良好的时间管理和自我激励能力。</w:t>
      </w:r>
    </w:p>
    <w:p w14:paraId="78568EEF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</w:p>
    <w:p w14:paraId="26A9B6DC">
      <w:pPr>
        <w:widowControl/>
        <w:ind w:firstLine="534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color w:val="FFFFFF"/>
          <w:kern w:val="0"/>
          <w:sz w:val="24"/>
          <w:szCs w:val="24"/>
          <w:shd w:val="clear" w:color="auto" w:fill="0E69B1"/>
        </w:rPr>
        <w:t>中科UMajor数据库提供“学习计划”、“学习进展”功能</w:t>
      </w:r>
      <w:r>
        <w:rPr>
          <w:rFonts w:ascii="仿宋" w:hAnsi="仿宋" w:eastAsia="仿宋" w:cs="宋体"/>
          <w:color w:val="000000"/>
          <w:kern w:val="0"/>
          <w:sz w:val="24"/>
          <w:szCs w:val="24"/>
        </w:rPr>
        <w:t>，统计分析同学们的学习行为、时间分配、成绩曲线等数据，为处于不同学习阶段的同学智能化推荐视频课程、试卷习题，帮助同学们进行定期复盘，打卡完成学习任务！</w:t>
      </w:r>
    </w:p>
    <w:p w14:paraId="3F3CD8B4">
      <w:pPr>
        <w:widowControl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2513965" cy="1776095"/>
            <wp:effectExtent l="0" t="0" r="635" b="0"/>
            <wp:docPr id="26" name="图片 26" descr="https://img.xiumi.us/xmi/ua/4OaOH/i/16a33a6a5ee8a7e4aab81a06a353d4d8-sz_749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ttps://img.xiumi.us/xmi/ua/4OaOH/i/16a33a6a5ee8a7e4aab81a06a353d4d8-sz_74959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582" cy="17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2303145" cy="1713865"/>
            <wp:effectExtent l="0" t="0" r="1905" b="635"/>
            <wp:docPr id="25" name="图片 25" descr="https://img.xiumi.us/xmi/ua/4OaOH/i/bb672c5a5ac6381d135061b617109328-sz_105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ttps://img.xiumi.us/xmi/ua/4OaOH/i/bb672c5a5ac6381d135061b617109328-sz_1056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370" cy="172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0778A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</w:p>
    <w:p w14:paraId="5721716F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火尖枪破难题</w:t>
      </w:r>
    </w:p>
    <w:p w14:paraId="085EF088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攻坚克难显真章</w:t>
      </w:r>
      <w:r>
        <w:rPr>
          <w:rFonts w:hint="eastAsia" w:ascii="仿宋" w:hAnsi="仿宋" w:eastAsia="仿宋" w:cs="宋体"/>
          <w:kern w:val="0"/>
          <w:sz w:val="24"/>
          <w:szCs w:val="24"/>
        </w:rPr>
        <w:t xml:space="preserve"> </w:t>
      </w:r>
      <w:r>
        <w:rPr>
          <w:rFonts w:ascii="仿宋" w:hAnsi="仿宋" w:eastAsia="仿宋" w:cs="宋体"/>
          <w:kern w:val="0"/>
          <w:sz w:val="24"/>
          <w:szCs w:val="24"/>
        </w:rPr>
        <w:t xml:space="preserve">  </w:t>
      </w:r>
      <w:r>
        <w:rPr>
          <w:rFonts w:ascii="仿宋" w:hAnsi="仿宋" w:eastAsia="仿宋" w:cs="宋体"/>
          <w:b/>
          <w:bCs/>
          <w:kern w:val="0"/>
          <w:sz w:val="24"/>
          <w:szCs w:val="24"/>
        </w:rPr>
        <w:t>第二式</w:t>
      </w:r>
    </w:p>
    <w:p w14:paraId="5934BB21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</w:rPr>
      </w:pPr>
    </w:p>
    <w:p w14:paraId="1DF0B9BE">
      <w:pPr>
        <w:widowControl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3784600" cy="1537970"/>
            <wp:effectExtent l="0" t="0" r="6350" b="5080"/>
            <wp:docPr id="23" name="图片 23" descr="https://img.xiumi.us/xmi/ua/4OaOH/i/5fff708235177c4ca3d19d4d44ec24c0-sz_515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ttps://img.xiumi.us/xmi/ua/4OaOH/i/5fff708235177c4ca3d19d4d44ec24c0-sz_51523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4890" cy="154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5312">
      <w:pPr>
        <w:widowControl/>
        <w:ind w:firstLine="534"/>
        <w:jc w:val="left"/>
        <w:rPr>
          <w:rFonts w:ascii="仿宋" w:hAnsi="仿宋" w:eastAsia="仿宋" w:cs="宋体"/>
          <w:kern w:val="0"/>
          <w:sz w:val="24"/>
          <w:szCs w:val="24"/>
        </w:rPr>
      </w:pPr>
    </w:p>
    <w:p w14:paraId="3E4353F2">
      <w:pPr>
        <w:widowControl/>
        <w:ind w:firstLine="534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t>遇到专业课难题，不要退缩，用你的“火尖枪”勇往直前，刺破每一个知识障碍。同学们可以根据自己的学习需求，选择特定的知识点进行深度训练。错题反复练、难题记于心，每一次交锋都让你更加熟悉出题套路，最终轻松驾驭！</w:t>
      </w:r>
    </w:p>
    <w:p w14:paraId="62A6CD84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</w:p>
    <w:p w14:paraId="39762406">
      <w:pPr>
        <w:widowControl/>
        <w:ind w:firstLine="534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color w:val="000000"/>
          <w:kern w:val="0"/>
          <w:sz w:val="24"/>
          <w:szCs w:val="24"/>
        </w:rPr>
        <w:t>中科UMajor数据库为大家提供</w:t>
      </w:r>
      <w:r>
        <w:rPr>
          <w:rFonts w:ascii="仿宋" w:hAnsi="仿宋" w:eastAsia="仿宋" w:cs="宋体"/>
          <w:b/>
          <w:bCs/>
          <w:color w:val="FFFFFF"/>
          <w:kern w:val="0"/>
          <w:sz w:val="24"/>
          <w:szCs w:val="24"/>
          <w:shd w:val="clear" w:color="auto" w:fill="0E69B1"/>
        </w:rPr>
        <w:t>“课程学练、专项练习、错题记录、错题组卷”</w:t>
      </w:r>
      <w:r>
        <w:rPr>
          <w:rFonts w:ascii="仿宋" w:hAnsi="仿宋" w:eastAsia="仿宋" w:cs="宋体"/>
          <w:color w:val="000000"/>
          <w:kern w:val="0"/>
          <w:sz w:val="24"/>
          <w:szCs w:val="24"/>
        </w:rPr>
        <w:t>等“学习加速器”；海量题库让同学们在实战中快速提高；个性化学习空间，让学习之路更加高效、有趣！</w:t>
      </w:r>
    </w:p>
    <w:p w14:paraId="29DF4F54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</w:rPr>
      </w:pPr>
    </w:p>
    <w:p w14:paraId="3ABEDF43">
      <w:pPr>
        <w:widowControl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2482215" cy="1898650"/>
            <wp:effectExtent l="0" t="0" r="0" b="6350"/>
            <wp:docPr id="22" name="图片 22" descr="https://img.xiumi.us/xmi/ua/4OaOH/i/66670d9a8d8d0c36dd9ee88ba397f751-sz_592791.png?x-oss-process=image/resize,limit_1,m_lfit,w_1080/crop,h_731,w_956,x_64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ttps://img.xiumi.us/xmi/ua/4OaOH/i/66670d9a8d8d0c36dd9ee88ba397f751-sz_592791.png?x-oss-process=image/resize,limit_1,m_lfit,w_1080/crop,h_731,w_956,x_64,y_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260" cy="19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2511425" cy="1882140"/>
            <wp:effectExtent l="0" t="0" r="3175" b="3810"/>
            <wp:docPr id="21" name="图片 21" descr="https://img.xiumi.us/xmi/ua/4OaOH/i/6a963ecd1a303a8d7fb769fcb2730ca0-sz_685670.png?x-oss-process=image/resize,limit_1,m_lfit,w_1080/crop,h_647,w_863,x_98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s://img.xiumi.us/xmi/ua/4OaOH/i/6a963ecd1a303a8d7fb769fcb2730ca0-sz_685670.png?x-oss-process=image/resize,limit_1,m_lfit,w_1080/crop,h_647,w_863,x_98,y_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723" cy="18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2462530" cy="1844675"/>
            <wp:effectExtent l="0" t="0" r="0" b="3175"/>
            <wp:docPr id="20" name="图片 20" descr="https://img.xiumi.us/xmi/ua/4OaOH/i/0f2dfb0f89c3c86f126192238914f235-sz_285904.png?x-oss-process=image/resize,limit_1,m_lfit,w_1080/crop,h_575,w_768,x_23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s://img.xiumi.us/xmi/ua/4OaOH/i/0f2dfb0f89c3c86f126192238914f235-sz_285904.png?x-oss-process=image/resize,limit_1,m_lfit,w_1080/crop,h_575,w_768,x_23,y_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071" cy="185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2470785" cy="1853565"/>
            <wp:effectExtent l="0" t="0" r="5715" b="0"/>
            <wp:docPr id="19" name="图片 19" descr="https://img.xiumi.us/xmi/ua/4OaOH/i/0982ae54f8333f3b2f9597f250131129-sz_281445.png?x-oss-process=image/resize,limit_1,m_lfit,w_1080/crop,h_726,w_968,x_56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s://img.xiumi.us/xmi/ua/4OaOH/i/0982ae54f8333f3b2f9597f250131129-sz_281445.png?x-oss-process=image/resize,limit_1,m_lfit,w_1080/crop,h_726,w_968,x_56,y_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449" cy="186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3FB4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</w:p>
    <w:p w14:paraId="7FE03507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混天绫缠机遇</w:t>
      </w:r>
    </w:p>
    <w:p w14:paraId="322BD4ED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拓展视野抓良机</w:t>
      </w:r>
      <w:r>
        <w:rPr>
          <w:rFonts w:hint="eastAsia" w:ascii="仿宋" w:hAnsi="仿宋" w:eastAsia="仿宋" w:cs="宋体"/>
          <w:kern w:val="0"/>
          <w:sz w:val="24"/>
          <w:szCs w:val="24"/>
        </w:rPr>
        <w:t xml:space="preserve"> </w:t>
      </w:r>
      <w:r>
        <w:rPr>
          <w:rFonts w:ascii="仿宋" w:hAnsi="仿宋" w:eastAsia="仿宋" w:cs="宋体"/>
          <w:kern w:val="0"/>
          <w:sz w:val="24"/>
          <w:szCs w:val="24"/>
        </w:rPr>
        <w:t xml:space="preserve">                                 </w:t>
      </w:r>
      <w:r>
        <w:rPr>
          <w:rFonts w:ascii="仿宋" w:hAnsi="仿宋" w:eastAsia="仿宋" w:cs="宋体"/>
          <w:b/>
          <w:bCs/>
          <w:kern w:val="0"/>
          <w:sz w:val="24"/>
          <w:szCs w:val="24"/>
        </w:rPr>
        <w:t>第三式</w:t>
      </w:r>
    </w:p>
    <w:p w14:paraId="791A4DB7">
      <w:pPr>
        <w:widowControl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4107180" cy="1658620"/>
            <wp:effectExtent l="0" t="0" r="7620" b="0"/>
            <wp:docPr id="17" name="图片 17" descr="https://img.xiumi.us/xmi/ua/4OaOH/i/dfbdb1b174eb23a890d23b76153ebf2e-sz_4403992.png?x-oss-process=image/resize,limit_1,m_lfit,w_1080/crop,h_436,w_1080,x_0,y_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s://img.xiumi.us/xmi/ua/4OaOH/i/dfbdb1b174eb23a890d23b76153ebf2e-sz_4403992.png?x-oss-process=image/resize,limit_1,m_lfit,w_1080/crop,h_436,w_1080,x_0,y_1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458" cy="166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1C9BB">
      <w:pPr>
        <w:widowControl/>
        <w:ind w:firstLine="534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t>在学好专业课的同时，同学们也要用“混天绫”抓住每一个学习和成长的机会。参加学术讲座，加入专业社团，参与科创项目，让大学生活更加丰富多彩。每一次的尝试，都可能为你打开一扇新的大门。</w:t>
      </w:r>
    </w:p>
    <w:p w14:paraId="6C0CFED6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</w:p>
    <w:p w14:paraId="412CD944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Segoe UI Symbol" w:hAnsi="Segoe UI Symbol" w:eastAsia="仿宋" w:cs="Segoe UI Symbol"/>
          <w:kern w:val="0"/>
          <w:sz w:val="24"/>
          <w:szCs w:val="24"/>
        </w:rPr>
        <w:t>🌟</w:t>
      </w:r>
      <w:r>
        <w:rPr>
          <w:rFonts w:ascii="仿宋" w:hAnsi="仿宋" w:eastAsia="仿宋" w:cs="宋体"/>
          <w:kern w:val="0"/>
          <w:sz w:val="24"/>
          <w:szCs w:val="24"/>
        </w:rPr>
        <w:t xml:space="preserve"> </w:t>
      </w:r>
      <w:r>
        <w:rPr>
          <w:rFonts w:ascii="仿宋" w:hAnsi="仿宋" w:eastAsia="仿宋" w:cs="宋体"/>
          <w:color w:val="FFFFFF"/>
          <w:kern w:val="0"/>
          <w:sz w:val="24"/>
          <w:szCs w:val="24"/>
          <w:shd w:val="clear" w:color="auto" w:fill="0E69B1"/>
        </w:rPr>
        <w:t>学术讲座</w:t>
      </w:r>
      <w:r>
        <w:rPr>
          <w:rFonts w:ascii="仿宋" w:hAnsi="仿宋" w:eastAsia="仿宋" w:cs="宋体"/>
          <w:kern w:val="0"/>
          <w:sz w:val="24"/>
          <w:szCs w:val="24"/>
        </w:rPr>
        <w:t>——智慧的火花，在这里碰撞</w:t>
      </w:r>
      <w:r>
        <w:rPr>
          <w:rFonts w:ascii="Calibri" w:hAnsi="Calibri" w:eastAsia="仿宋" w:cs="Calibri"/>
          <w:kern w:val="0"/>
          <w:sz w:val="24"/>
          <w:szCs w:val="24"/>
        </w:rPr>
        <w:t> </w:t>
      </w:r>
      <w:r>
        <w:rPr>
          <w:rFonts w:ascii="Segoe UI Symbol" w:hAnsi="Segoe UI Symbol" w:eastAsia="仿宋" w:cs="Segoe UI Symbol"/>
          <w:kern w:val="0"/>
          <w:sz w:val="24"/>
          <w:szCs w:val="24"/>
        </w:rPr>
        <w:t>🔥</w:t>
      </w:r>
    </w:p>
    <w:p w14:paraId="54A99E51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Segoe UI Symbol" w:hAnsi="Segoe UI Symbol" w:eastAsia="仿宋" w:cs="Segoe UI Symbol"/>
          <w:kern w:val="0"/>
          <w:sz w:val="24"/>
          <w:szCs w:val="24"/>
        </w:rPr>
        <w:t>🎭</w:t>
      </w:r>
      <w:r>
        <w:rPr>
          <w:rFonts w:ascii="Calibri" w:hAnsi="Calibri" w:eastAsia="仿宋" w:cs="Calibri"/>
          <w:kern w:val="0"/>
          <w:sz w:val="24"/>
          <w:szCs w:val="24"/>
        </w:rPr>
        <w:t> </w:t>
      </w:r>
      <w:r>
        <w:rPr>
          <w:rFonts w:ascii="仿宋" w:hAnsi="仿宋" w:eastAsia="仿宋" w:cs="宋体"/>
          <w:color w:val="FFFFFF"/>
          <w:kern w:val="0"/>
          <w:sz w:val="24"/>
          <w:szCs w:val="24"/>
          <w:shd w:val="clear" w:color="auto" w:fill="0E69B1"/>
        </w:rPr>
        <w:t>专业社团</w:t>
      </w:r>
      <w:r>
        <w:rPr>
          <w:rFonts w:ascii="仿宋" w:hAnsi="仿宋" w:eastAsia="仿宋" w:cs="宋体"/>
          <w:kern w:val="0"/>
          <w:sz w:val="24"/>
          <w:szCs w:val="24"/>
        </w:rPr>
        <w:t>——兴趣的港湾，等你来探索</w:t>
      </w:r>
      <w:r>
        <w:rPr>
          <w:rFonts w:ascii="Calibri" w:hAnsi="Calibri" w:eastAsia="仿宋" w:cs="Calibri"/>
          <w:kern w:val="0"/>
          <w:sz w:val="24"/>
          <w:szCs w:val="24"/>
        </w:rPr>
        <w:t> </w:t>
      </w:r>
      <w:r>
        <w:rPr>
          <w:rFonts w:ascii="Segoe UI Symbol" w:hAnsi="Segoe UI Symbol" w:eastAsia="仿宋" w:cs="Segoe UI Symbol"/>
          <w:kern w:val="0"/>
          <w:sz w:val="24"/>
          <w:szCs w:val="24"/>
        </w:rPr>
        <w:t>🌈</w:t>
      </w:r>
    </w:p>
    <w:p w14:paraId="185FF82F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Segoe UI Symbol" w:hAnsi="Segoe UI Symbol" w:eastAsia="仿宋" w:cs="Segoe UI Symbol"/>
          <w:kern w:val="0"/>
          <w:sz w:val="24"/>
          <w:szCs w:val="24"/>
        </w:rPr>
        <w:t>🔬</w:t>
      </w:r>
      <w:r>
        <w:rPr>
          <w:rFonts w:ascii="Calibri" w:hAnsi="Calibri" w:eastAsia="仿宋" w:cs="Calibri"/>
          <w:kern w:val="0"/>
          <w:sz w:val="24"/>
          <w:szCs w:val="24"/>
        </w:rPr>
        <w:t> </w:t>
      </w:r>
      <w:r>
        <w:rPr>
          <w:rFonts w:ascii="仿宋" w:hAnsi="仿宋" w:eastAsia="仿宋" w:cs="宋体"/>
          <w:color w:val="FFFFFF"/>
          <w:kern w:val="0"/>
          <w:sz w:val="24"/>
          <w:szCs w:val="24"/>
          <w:shd w:val="clear" w:color="auto" w:fill="0E69B1"/>
        </w:rPr>
        <w:t>科创项目</w:t>
      </w:r>
      <w:r>
        <w:rPr>
          <w:rFonts w:ascii="仿宋" w:hAnsi="仿宋" w:eastAsia="仿宋" w:cs="宋体"/>
          <w:kern w:val="0"/>
          <w:sz w:val="24"/>
          <w:szCs w:val="24"/>
        </w:rPr>
        <w:t>——创新的摇篮，梦想起航地</w:t>
      </w:r>
      <w:r>
        <w:rPr>
          <w:rFonts w:ascii="Calibri" w:hAnsi="Calibri" w:eastAsia="仿宋" w:cs="Calibri"/>
          <w:kern w:val="0"/>
          <w:sz w:val="24"/>
          <w:szCs w:val="24"/>
        </w:rPr>
        <w:t> </w:t>
      </w:r>
      <w:r>
        <w:rPr>
          <w:rFonts w:ascii="Segoe UI Symbol" w:hAnsi="Segoe UI Symbol" w:eastAsia="仿宋" w:cs="Segoe UI Symbol"/>
          <w:kern w:val="0"/>
          <w:sz w:val="24"/>
          <w:szCs w:val="24"/>
        </w:rPr>
        <w:t>🚀</w:t>
      </w:r>
    </w:p>
    <w:p w14:paraId="19692FD7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t>精彩丰富的瞬间</w:t>
      </w:r>
    </w:p>
    <w:p w14:paraId="53BBA249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1504315" cy="1127760"/>
            <wp:effectExtent l="0" t="0" r="635" b="0"/>
            <wp:docPr id="15" name="图片 15" descr="https://img.xiumi.us/xmi/ua/4OaOH/i/27347ef50215beaa408c9974b467a5fe-sz_1150054.png?x-oss-process=style/xmw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s://img.xiumi.us/xmi/ua/4OaOH/i/27347ef50215beaa408c9974b467a5fe-sz_1150054.png?x-oss-process=style/xmw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92" cy="113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1484630" cy="1113155"/>
            <wp:effectExtent l="0" t="0" r="1270" b="0"/>
            <wp:docPr id="14" name="图片 14" descr="https://img.xiumi.us/xmi/ua/4OaOH/i/6502c168e6be6428a2a36069815f6c5e-sz_605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s://img.xiumi.us/xmi/ua/4OaOH/i/6502c168e6be6428a2a36069815f6c5e-sz_60529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854" cy="112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1961515" cy="1102360"/>
            <wp:effectExtent l="0" t="0" r="635" b="2540"/>
            <wp:docPr id="13" name="图片 13" descr="https://img.xiumi.us/xmi/ua/4OaOH/i/9684af1425cce4248ae7b7315db97a7e-sz_450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s://img.xiumi.us/xmi/ua/4OaOH/i/9684af1425cce4248ae7b7315db97a7e-sz_45080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8160" cy="111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4E0AB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</w:p>
    <w:p w14:paraId="3E2BB864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</w:rPr>
      </w:pPr>
    </w:p>
    <w:p w14:paraId="7D4F7B62">
      <w:pPr>
        <w:widowControl/>
        <w:jc w:val="center"/>
        <w:rPr>
          <w:rFonts w:hint="eastAsia"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中科UMajor数据库</w:t>
      </w:r>
    </w:p>
    <w:p w14:paraId="4504C3B2">
      <w:pPr>
        <w:widowControl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2174875" cy="1516380"/>
            <wp:effectExtent l="0" t="0" r="0" b="0"/>
            <wp:docPr id="11" name="图片 11" descr="https://img.xiumi.us/xmi/ua/4OaOH/i/fcd852b2cc93c524b95765e88c4d71d1-sz_293581.png?x-oss-process=image/resize,limit_1,m_lfit,w_1080/crop,h_438,w_628,x_0,y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s://img.xiumi.us/xmi/ua/4OaOH/i/fcd852b2cc93c524b95765e88c4d71d1-sz_293581.png?x-oss-process=image/resize,limit_1,m_lfit,w_1080/crop,h_438,w_628,x_0,y_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7833" cy="151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A9BD4">
      <w:pPr>
        <w:widowControl/>
        <w:spacing w:after="150"/>
        <w:ind w:firstLine="534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t>“中科UMajor大学专业课学习资源数据库”(简称UMajor数据库)是一款专业性的大型学科知识数据库。</w:t>
      </w:r>
    </w:p>
    <w:p w14:paraId="6BCBCB0E">
      <w:pPr>
        <w:widowControl/>
        <w:ind w:firstLine="534"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t>数据库</w:t>
      </w:r>
      <w:r>
        <w:rPr>
          <w:rFonts w:ascii="仿宋" w:hAnsi="仿宋" w:eastAsia="仿宋" w:cs="宋体"/>
          <w:spacing w:val="26"/>
          <w:kern w:val="0"/>
          <w:sz w:val="24"/>
          <w:szCs w:val="24"/>
        </w:rPr>
        <w:t>现已收录</w:t>
      </w:r>
      <w:r>
        <w:rPr>
          <w:rFonts w:ascii="仿宋" w:hAnsi="仿宋" w:eastAsia="仿宋" w:cs="宋体"/>
          <w:b/>
          <w:bCs/>
          <w:color w:val="FDFCF5"/>
          <w:spacing w:val="26"/>
          <w:kern w:val="0"/>
          <w:sz w:val="24"/>
          <w:szCs w:val="24"/>
          <w:shd w:val="clear" w:color="auto" w:fill="CE2305"/>
        </w:rPr>
        <w:t>经济学、文学、理学、工学、管理学等十二大学科门类</w:t>
      </w:r>
      <w:r>
        <w:rPr>
          <w:rFonts w:ascii="仿宋" w:hAnsi="仿宋" w:eastAsia="仿宋" w:cs="宋体"/>
          <w:color w:val="FDFCF5"/>
          <w:spacing w:val="26"/>
          <w:kern w:val="0"/>
          <w:sz w:val="24"/>
          <w:szCs w:val="24"/>
          <w:shd w:val="clear" w:color="auto" w:fill="CE2305"/>
        </w:rPr>
        <w:t>的课程学习指导、重点难点归纳、知识点同步试卷等学习资源</w:t>
      </w:r>
      <w:r>
        <w:rPr>
          <w:rFonts w:ascii="仿宋" w:hAnsi="仿宋" w:eastAsia="仿宋" w:cs="宋体"/>
          <w:spacing w:val="26"/>
          <w:kern w:val="0"/>
          <w:sz w:val="24"/>
          <w:szCs w:val="24"/>
        </w:rPr>
        <w:t>，并提供了</w:t>
      </w:r>
      <w:r>
        <w:rPr>
          <w:rFonts w:ascii="仿宋" w:hAnsi="仿宋" w:eastAsia="仿宋" w:cs="宋体"/>
          <w:b/>
          <w:bCs/>
          <w:color w:val="FDFCF5"/>
          <w:kern w:val="0"/>
          <w:sz w:val="24"/>
          <w:szCs w:val="24"/>
          <w:shd w:val="clear" w:color="auto" w:fill="CE2305"/>
        </w:rPr>
        <w:t>自主学习、辅助学习、交互式学习</w:t>
      </w:r>
      <w:r>
        <w:rPr>
          <w:rFonts w:ascii="仿宋" w:hAnsi="仿宋" w:eastAsia="仿宋" w:cs="宋体"/>
          <w:spacing w:val="26"/>
          <w:kern w:val="0"/>
          <w:sz w:val="24"/>
          <w:szCs w:val="24"/>
        </w:rPr>
        <w:t>等实用学习工具，帮助同学们在学习道路上持续攀登新高峰！</w:t>
      </w:r>
    </w:p>
    <w:p w14:paraId="706DD205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</w:p>
    <w:p w14:paraId="2AEC390E">
      <w:pPr>
        <w:widowControl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使用方法</w:t>
      </w:r>
    </w:p>
    <w:p w14:paraId="3F2E2A68">
      <w:pPr>
        <w:widowControl/>
        <w:jc w:val="left"/>
        <w:rPr>
          <w:rFonts w:hint="eastAsia" w:ascii="仿宋" w:hAnsi="仿宋" w:eastAsia="仿宋" w:cs="宋体"/>
          <w:kern w:val="0"/>
          <w:sz w:val="24"/>
          <w:szCs w:val="24"/>
        </w:rPr>
      </w:pPr>
    </w:p>
    <w:p w14:paraId="53DBB248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color w:val="D63325"/>
          <w:kern w:val="0"/>
          <w:sz w:val="24"/>
          <w:szCs w:val="24"/>
        </w:rPr>
        <w:t>电脑端</w:t>
      </w:r>
    </w:p>
    <w:p w14:paraId="1941E543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t>详见学校图书馆网址-电子资源/数据库栏目，或访问数据库远程站点</w:t>
      </w:r>
      <w:r>
        <w:rPr>
          <w:rFonts w:ascii="仿宋" w:hAnsi="仿宋" w:eastAsia="仿宋" w:cs="宋体"/>
          <w:b/>
          <w:bCs/>
          <w:i/>
          <w:iCs/>
          <w:color w:val="901D22"/>
          <w:kern w:val="0"/>
          <w:sz w:val="24"/>
          <w:szCs w:val="24"/>
        </w:rPr>
        <w:t>www.umajor.net</w:t>
      </w:r>
      <w:r>
        <w:rPr>
          <w:rFonts w:ascii="仿宋" w:hAnsi="仿宋" w:eastAsia="仿宋" w:cs="宋体"/>
          <w:kern w:val="0"/>
          <w:sz w:val="24"/>
          <w:szCs w:val="24"/>
        </w:rPr>
        <w:t>。</w:t>
      </w:r>
    </w:p>
    <w:p w14:paraId="3BC14589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</w:p>
    <w:p w14:paraId="77603FC0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color w:val="D63325"/>
          <w:kern w:val="0"/>
          <w:sz w:val="24"/>
          <w:szCs w:val="24"/>
        </w:rPr>
        <w:t>移动端</w:t>
      </w:r>
    </w:p>
    <w:p w14:paraId="16046DDB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t>扫描下方二维码，关注微信公众号使用UMajor数据库微信端，或下载APP使用。</w:t>
      </w:r>
    </w:p>
    <w:p w14:paraId="5BE86A89">
      <w:pPr>
        <w:widowControl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1400810" cy="1400810"/>
            <wp:effectExtent l="0" t="0" r="8890" b="8890"/>
            <wp:docPr id="7" name="图片 7" descr="https://img.xiumi.us/xmi/ua/4OaOH/i/e1c1305fd4b4a9795e02097958b360cd-sz_17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s://img.xiumi.us/xmi/ua/4OaOH/i/e1c1305fd4b4a9795e02097958b360cd-sz_1777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1400810" cy="1400810"/>
            <wp:effectExtent l="0" t="0" r="8890" b="8890"/>
            <wp:docPr id="6" name="图片 6" descr="https://img.xiumi.us/xmi/ua/4OaOH/i/ca0ca93abaf6ab484113619ffa35e7a9-sz_17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s://img.xiumi.us/xmi/ua/4OaOH/i/ca0ca93abaf6ab484113619ffa35e7a9-sz_1753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1400810" cy="1400810"/>
            <wp:effectExtent l="0" t="0" r="8890" b="8890"/>
            <wp:docPr id="5" name="图片 5" descr="https://img.xiumi.us/xmi/ua/4OaOH/i/17b3415bf618969104faf7b112bf9edb-sz_16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img.xiumi.us/xmi/ua/4OaOH/i/17b3415bf618969104faf7b112bf9edb-sz_1668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AB53A">
      <w:pPr>
        <w:widowControl/>
        <w:ind w:firstLine="1687" w:firstLineChars="700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WAP端</w:t>
      </w:r>
      <w:r>
        <w:rPr>
          <w:rFonts w:hint="eastAsia" w:ascii="仿宋" w:hAnsi="仿宋" w:eastAsia="仿宋" w:cs="宋体"/>
          <w:kern w:val="0"/>
          <w:sz w:val="24"/>
          <w:szCs w:val="24"/>
        </w:rPr>
        <w:t xml:space="preserve"> </w:t>
      </w:r>
      <w:r>
        <w:rPr>
          <w:rFonts w:ascii="仿宋" w:hAnsi="仿宋" w:eastAsia="仿宋" w:cs="宋体"/>
          <w:kern w:val="0"/>
          <w:sz w:val="24"/>
          <w:szCs w:val="24"/>
        </w:rPr>
        <w:t xml:space="preserve">            </w:t>
      </w:r>
      <w:r>
        <w:rPr>
          <w:rFonts w:ascii="仿宋" w:hAnsi="仿宋" w:eastAsia="仿宋" w:cs="宋体"/>
          <w:b/>
          <w:bCs/>
          <w:kern w:val="0"/>
          <w:sz w:val="24"/>
          <w:szCs w:val="24"/>
        </w:rPr>
        <w:t>微信端</w:t>
      </w:r>
      <w:r>
        <w:rPr>
          <w:rFonts w:hint="eastAsia" w:ascii="仿宋" w:hAnsi="仿宋" w:eastAsia="仿宋" w:cs="宋体"/>
          <w:b/>
          <w:bCs/>
          <w:kern w:val="0"/>
          <w:sz w:val="24"/>
          <w:szCs w:val="24"/>
        </w:rPr>
        <w:t xml:space="preserve"> </w:t>
      </w:r>
      <w:r>
        <w:rPr>
          <w:rFonts w:ascii="仿宋" w:hAnsi="仿宋" w:eastAsia="仿宋" w:cs="宋体"/>
          <w:b/>
          <w:bCs/>
          <w:kern w:val="0"/>
          <w:sz w:val="24"/>
          <w:szCs w:val="24"/>
        </w:rPr>
        <w:t xml:space="preserve">      安卓/苹果APP端</w:t>
      </w:r>
    </w:p>
    <w:p w14:paraId="63997475">
      <w:pPr>
        <w:widowControl/>
        <w:jc w:val="left"/>
        <w:rPr>
          <w:rFonts w:ascii="仿宋" w:hAnsi="仿宋" w:eastAsia="仿宋" w:cs="宋体"/>
          <w:kern w:val="0"/>
          <w:sz w:val="24"/>
          <w:szCs w:val="24"/>
        </w:rPr>
      </w:pPr>
    </w:p>
    <w:p w14:paraId="7E2033ED">
      <w:pPr>
        <w:widowControl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kern w:val="0"/>
          <w:sz w:val="24"/>
          <w:szCs w:val="24"/>
        </w:rPr>
        <w:drawing>
          <wp:inline distT="0" distB="0" distL="0" distR="0">
            <wp:extent cx="1730375" cy="1725930"/>
            <wp:effectExtent l="0" t="0" r="3175" b="7620"/>
            <wp:docPr id="3" name="图片 3" descr="https://img.xiumi.us/xmi/ua/4OaOH/i/a641487a74739be8ecc7d9a972e56d1b-sz_477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img.xiumi.us/xmi/ua/4OaOH/i/a641487a74739be8ecc7d9a972e56d1b-sz_47769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851" cy="172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E7320">
      <w:pPr>
        <w:widowControl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脚踏风火轮，手执火尖枪</w:t>
      </w:r>
    </w:p>
    <w:p w14:paraId="31B68321">
      <w:pPr>
        <w:widowControl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心怀壮志豪情，青云坦途在望</w:t>
      </w:r>
    </w:p>
    <w:p w14:paraId="1AC550E6">
      <w:pPr>
        <w:widowControl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新学期·启新程</w:t>
      </w:r>
    </w:p>
    <w:p w14:paraId="3623EDDD">
      <w:pPr>
        <w:widowControl/>
        <w:jc w:val="center"/>
        <w:rPr>
          <w:rFonts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期待我们在充满活力的校园里</w:t>
      </w:r>
    </w:p>
    <w:p w14:paraId="37CD386F">
      <w:pPr>
        <w:widowControl/>
        <w:jc w:val="center"/>
        <w:rPr>
          <w:rFonts w:hint="eastAsia" w:ascii="仿宋" w:hAnsi="仿宋" w:eastAsia="仿宋" w:cs="宋体"/>
          <w:kern w:val="0"/>
          <w:sz w:val="24"/>
          <w:szCs w:val="24"/>
        </w:rPr>
      </w:pPr>
      <w:r>
        <w:rPr>
          <w:rFonts w:ascii="仿宋" w:hAnsi="仿宋" w:eastAsia="仿宋" w:cs="宋体"/>
          <w:b/>
          <w:bCs/>
          <w:kern w:val="0"/>
          <w:sz w:val="24"/>
          <w:szCs w:val="24"/>
        </w:rPr>
        <w:t>共同见证彼此的成长与蜕变！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05C"/>
    <w:rsid w:val="003A705C"/>
    <w:rsid w:val="004B05B2"/>
    <w:rsid w:val="0054569A"/>
    <w:rsid w:val="00651FC2"/>
    <w:rsid w:val="00912D43"/>
    <w:rsid w:val="00FA5B9D"/>
    <w:rsid w:val="71BF2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character" w:customStyle="1" w:styleId="9">
    <w:name w:val="页眉 字符"/>
    <w:basedOn w:val="7"/>
    <w:link w:val="4"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958</Words>
  <Characters>1009</Characters>
  <Lines>8</Lines>
  <Paragraphs>2</Paragraphs>
  <TotalTime>0</TotalTime>
  <ScaleCrop>false</ScaleCrop>
  <LinksUpToDate>false</LinksUpToDate>
  <CharactersWithSpaces>1101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2025-02-24T08:54:00Z</dcterms:created>
  <dc:creator>ThinkPad</dc:creator>
  <cp:lastModifiedBy>越今朝</cp:lastModifiedBy>
  <dcterms:modified xsi:type="dcterms:W3CDTF">2025-02-27T07:48:37Z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eyJoZGlkIjoiN2M1MjkzMzQ4Njc4NDY3Yzk4OTQxMTAzNTcxNmNlZGYiLCJ1c2VySWQiOiI1OTc5MTg3ODAifQ==</vt:lpwstr>
  </property>
  <property fmtid="{D5CDD505-2E9C-101B-9397-08002B2CF9AE}" pid="3" name="KSOProductBuildVer">
    <vt:lpwstr>2052-12.1.0.19302</vt:lpwstr>
  </property>
  <property fmtid="{D5CDD505-2E9C-101B-9397-08002B2CF9AE}" pid="4" name="ICV">
    <vt:lpwstr>65B60F3734654CE2B61C25C0A83B9C9D_12</vt:lpwstr>
  </property>
</Properties>
</file>