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415E13">
      <w:pPr>
        <w:spacing w:line="276" w:lineRule="auto"/>
        <w:jc w:val="both"/>
        <w:rPr>
          <w:rFonts w:asciiTheme="majorEastAsia" w:hAnsiTheme="majorEastAsia" w:eastAsiaTheme="majorEastAsia"/>
          <w:b/>
          <w:sz w:val="36"/>
          <w:szCs w:val="36"/>
        </w:rPr>
      </w:pPr>
      <w:r>
        <w:drawing>
          <wp:inline distT="0" distB="0" distL="114300" distR="114300">
            <wp:extent cx="5273040" cy="910590"/>
            <wp:effectExtent l="0" t="0" r="3810" b="3810"/>
            <wp:docPr id="5" name="图片 5" descr="图书馆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书馆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A4A8F">
      <w:pPr>
        <w:spacing w:line="276" w:lineRule="auto"/>
        <w:jc w:val="center"/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中文在线</w:t>
      </w:r>
      <w:r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  <w:t>“</w:t>
      </w:r>
      <w:r>
        <w:rPr>
          <w:rFonts w:hint="eastAsia" w:asciiTheme="majorEastAsia" w:hAnsiTheme="majorEastAsia" w:eastAsiaTheme="majorEastAsia"/>
          <w:b/>
          <w:sz w:val="36"/>
          <w:szCs w:val="36"/>
        </w:rPr>
        <w:t>书香中国</w:t>
      </w: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>50万册电子图书</w:t>
      </w:r>
      <w:r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  <w:t>”</w:t>
      </w: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>产品</w:t>
      </w:r>
    </w:p>
    <w:p w14:paraId="17FD495B">
      <w:pPr>
        <w:spacing w:line="276" w:lineRule="auto"/>
        <w:jc w:val="center"/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>试用通知</w:t>
      </w:r>
    </w:p>
    <w:p w14:paraId="33C2D871">
      <w:pPr>
        <w:spacing w:line="276" w:lineRule="auto"/>
        <w:jc w:val="center"/>
        <w:rPr>
          <w:rFonts w:hint="default" w:asciiTheme="majorEastAsia" w:hAnsiTheme="majorEastAsia" w:eastAsiaTheme="majorEastAsia"/>
          <w:b/>
          <w:sz w:val="36"/>
          <w:szCs w:val="36"/>
          <w:u w:val="single"/>
          <w:lang w:val="en-US"/>
        </w:rPr>
      </w:pPr>
      <w:r>
        <w:rPr>
          <w:rFonts w:hint="eastAsia" w:asciiTheme="majorEastAsia" w:hAnsiTheme="majorEastAsia" w:eastAsiaTheme="majorEastAsia"/>
          <w:b/>
          <w:sz w:val="36"/>
          <w:szCs w:val="36"/>
          <w:u w:val="single"/>
          <w:lang w:val="en-US" w:eastAsia="zh-CN"/>
        </w:rPr>
        <w:t>昆明文理学院</w:t>
      </w:r>
    </w:p>
    <w:p w14:paraId="54F64336">
      <w:pPr>
        <w:spacing w:line="276" w:lineRule="auto"/>
        <w:rPr>
          <w:rFonts w:asciiTheme="majorEastAsia" w:hAnsiTheme="majorEastAsia" w:eastAsiaTheme="majorEastAsia"/>
        </w:rPr>
      </w:pPr>
    </w:p>
    <w:p w14:paraId="26C656A7">
      <w:pPr>
        <w:widowControl/>
        <w:spacing w:after="150" w:line="276" w:lineRule="auto"/>
        <w:jc w:val="left"/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lang w:val="en-US"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</w:rPr>
        <w:t>试用时间：</w:t>
      </w:r>
      <w:r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lang w:val="en-US" w:eastAsia="zh-CN"/>
        </w:rPr>
        <w:t>2025年4月1</w:t>
      </w:r>
      <w:r>
        <w:rPr>
          <w:rFonts w:hint="eastAsia" w:asciiTheme="minorEastAsia" w:hAnsiTheme="minorEastAsia" w:cstheme="minorEastAsia"/>
          <w:b/>
          <w:bCs/>
          <w:color w:val="222222"/>
          <w:kern w:val="0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lang w:val="en-US" w:eastAsia="zh-CN"/>
        </w:rPr>
        <w:t>日——2025年12月31日</w:t>
      </w:r>
    </w:p>
    <w:p w14:paraId="633238C2">
      <w:pPr>
        <w:widowControl/>
        <w:spacing w:after="150" w:line="276" w:lineRule="auto"/>
        <w:jc w:val="left"/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lang w:val="en-US" w:eastAsia="zh-CN"/>
        </w:rPr>
        <w:t>二、访问链接</w:t>
      </w:r>
      <w:r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</w:rPr>
        <w:t>：</w:t>
      </w:r>
    </w:p>
    <w:p w14:paraId="23E682D5">
      <w:pPr>
        <w:widowControl/>
        <w:spacing w:after="150" w:line="276" w:lineRule="auto"/>
        <w:jc w:val="left"/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lang w:val="en-US" w:eastAsia="zh-CN"/>
        </w:rPr>
        <w:t>1、pc网页端网址：</w:t>
      </w:r>
      <w:r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lang w:val="en-US" w:eastAsia="zh-CN"/>
        </w:rPr>
        <w:instrText xml:space="preserve"> HYPERLINK "https://caskm.chineseall.cn" </w:instrText>
      </w:r>
      <w:r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lang w:val="en-US" w:eastAsia="zh-CN"/>
        </w:rPr>
        <w:fldChar w:fldCharType="separate"/>
      </w:r>
      <w:r>
        <w:rPr>
          <w:rStyle w:val="9"/>
          <w:rFonts w:hint="eastAsia" w:asciiTheme="minorEastAsia" w:hAnsiTheme="minorEastAsia" w:eastAsiaTheme="minorEastAsia" w:cstheme="minorEastAsia"/>
          <w:b/>
          <w:bCs/>
          <w:kern w:val="0"/>
          <w:sz w:val="24"/>
          <w:szCs w:val="24"/>
          <w:lang w:val="en-US" w:eastAsia="zh-CN"/>
        </w:rPr>
        <w:t>https://caskm.chineseall.cn</w:t>
      </w:r>
      <w:r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lang w:val="en-US" w:eastAsia="zh-CN"/>
        </w:rPr>
        <w:fldChar w:fldCharType="end"/>
      </w:r>
    </w:p>
    <w:p w14:paraId="3C19D335">
      <w:pPr>
        <w:widowControl/>
        <w:spacing w:after="150" w:line="276" w:lineRule="auto"/>
        <w:jc w:val="left"/>
        <w:rPr>
          <w:rFonts w:hint="eastAsia" w:asciiTheme="minorEastAsia" w:hAnsiTheme="minorEastAsia" w:eastAsiaTheme="minorEastAsia" w:cstheme="minorEastAsia"/>
          <w:color w:val="FF0000"/>
          <w:kern w:val="0"/>
          <w:sz w:val="24"/>
          <w:szCs w:val="24"/>
          <w:u w:val="single"/>
        </w:rPr>
      </w:pPr>
      <w:r>
        <w:rPr>
          <w:rFonts w:hint="eastAsia" w:asciiTheme="minorEastAsia" w:hAnsiTheme="minorEastAsia" w:eastAsiaTheme="minorEastAsia" w:cstheme="minorEastAsia"/>
          <w:color w:val="FF0000"/>
          <w:kern w:val="0"/>
          <w:sz w:val="24"/>
          <w:szCs w:val="24"/>
          <w:u w:val="single"/>
        </w:rPr>
        <w:t>Pc端：打开浏览器，输入书香中国机构地址，机构试用链接，点击访问；</w:t>
      </w:r>
    </w:p>
    <w:p w14:paraId="1DCBCD09">
      <w:pPr>
        <w:widowControl/>
        <w:spacing w:after="150" w:line="276" w:lineRule="auto"/>
        <w:jc w:val="left"/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lang w:val="en-US" w:eastAsia="zh-CN"/>
        </w:rPr>
      </w:pPr>
    </w:p>
    <w:p w14:paraId="31A9C442">
      <w:pPr>
        <w:widowControl/>
        <w:spacing w:after="150" w:line="276" w:lineRule="auto"/>
        <w:jc w:val="left"/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lang w:val="en-US" w:eastAsia="zh-CN"/>
        </w:rPr>
        <w:t>2、微信H 5链接：</w:t>
      </w:r>
      <w:r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lang w:val="en-US" w:eastAsia="zh-CN"/>
        </w:rPr>
        <w:instrText xml:space="preserve"> HYPERLINK "https://caskm.w.chineseall.cn
" </w:instrText>
      </w:r>
      <w:r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lang w:val="en-US" w:eastAsia="zh-CN"/>
        </w:rPr>
        <w:fldChar w:fldCharType="separate"/>
      </w:r>
      <w:r>
        <w:rPr>
          <w:rStyle w:val="9"/>
          <w:rFonts w:hint="eastAsia" w:asciiTheme="minorEastAsia" w:hAnsiTheme="minorEastAsia" w:eastAsiaTheme="minorEastAsia" w:cstheme="minorEastAsia"/>
          <w:b/>
          <w:bCs/>
          <w:kern w:val="0"/>
          <w:sz w:val="24"/>
          <w:szCs w:val="24"/>
          <w:lang w:val="en-US" w:eastAsia="zh-CN"/>
        </w:rPr>
        <w:t>https://caskm.w.chineseall.cn
</w:t>
      </w:r>
      <w:r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lang w:val="en-US" w:eastAsia="zh-CN"/>
        </w:rPr>
        <w:fldChar w:fldCharType="end"/>
      </w:r>
    </w:p>
    <w:p w14:paraId="0F25239B">
      <w:pPr>
        <w:widowControl/>
        <w:spacing w:after="150" w:line="276" w:lineRule="auto"/>
        <w:jc w:val="left"/>
        <w:rPr>
          <w:rFonts w:hint="eastAsia" w:asciiTheme="minorEastAsia" w:hAnsiTheme="minorEastAsia" w:eastAsiaTheme="minorEastAsia" w:cstheme="minorEastAsia"/>
          <w:color w:val="FF0000"/>
          <w:kern w:val="0"/>
          <w:sz w:val="24"/>
          <w:szCs w:val="24"/>
          <w:u w:val="single"/>
        </w:rPr>
      </w:pPr>
      <w:r>
        <w:rPr>
          <w:rFonts w:hint="eastAsia" w:asciiTheme="minorEastAsia" w:hAnsiTheme="minorEastAsia" w:eastAsiaTheme="minorEastAsia" w:cstheme="minorEastAsia"/>
          <w:color w:val="FF0000"/>
          <w:kern w:val="0"/>
          <w:sz w:val="24"/>
          <w:szCs w:val="24"/>
          <w:u w:val="single"/>
        </w:rPr>
        <w:t>微信H5端：打开并关注机构公众号，公众号菜单点击“书香中国/云阅读等（这里的菜单名称根据机构设定的进行替换），体验阅读产品；”</w:t>
      </w:r>
      <w:r>
        <w:rPr>
          <w:rFonts w:hint="eastAsia" w:asciiTheme="minorEastAsia" w:hAnsiTheme="minorEastAsia" w:eastAsiaTheme="minorEastAsia" w:cstheme="minorEastAsia"/>
          <w:color w:val="FF0000"/>
          <w:kern w:val="0"/>
          <w:sz w:val="24"/>
          <w:szCs w:val="24"/>
          <w:u w:val="single"/>
        </w:rPr>
        <w:br w:type="textWrapping"/>
      </w:r>
    </w:p>
    <w:p w14:paraId="795C7109">
      <w:pPr>
        <w:widowControl/>
        <w:spacing w:after="150" w:line="276" w:lineRule="auto"/>
        <w:jc w:val="left"/>
        <w:rPr>
          <w:rFonts w:hint="eastAsia" w:asciiTheme="minorEastAsia" w:hAnsiTheme="minorEastAsia" w:eastAsiaTheme="minorEastAsia" w:cstheme="minorEastAsia"/>
          <w:b/>
          <w:bCs/>
          <w:color w:val="auto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kern w:val="0"/>
          <w:sz w:val="24"/>
          <w:szCs w:val="24"/>
          <w:u w:val="none"/>
          <w:lang w:val="en-US" w:eastAsia="zh-CN"/>
        </w:rPr>
        <w:t>3、微书房app下载</w:t>
      </w:r>
    </w:p>
    <w:p w14:paraId="3AE3A7FB">
      <w:pPr>
        <w:widowControl/>
        <w:spacing w:after="150" w:line="276" w:lineRule="auto"/>
        <w:jc w:val="left"/>
        <w:rPr>
          <w:rFonts w:hint="eastAsia" w:asciiTheme="minorEastAsia" w:hAnsiTheme="minorEastAsia" w:eastAsiaTheme="minorEastAsia" w:cstheme="minorEastAsia"/>
          <w:color w:val="FF0000"/>
          <w:kern w:val="0"/>
          <w:sz w:val="24"/>
          <w:szCs w:val="24"/>
          <w:u w:val="single"/>
        </w:rPr>
      </w:pPr>
      <w:r>
        <w:rPr>
          <w:rFonts w:hint="eastAsia" w:asciiTheme="minorEastAsia" w:hAnsiTheme="minorEastAsia" w:eastAsiaTheme="minorEastAsia" w:cstheme="minorEastAsia"/>
          <w:color w:val="FF0000"/>
          <w:kern w:val="0"/>
          <w:sz w:val="24"/>
          <w:szCs w:val="24"/>
          <w:u w:val="single"/>
        </w:rPr>
        <w:t>微书房APP端：通过下方APP下载安装二维码或进入手机应用商城搜索下载安装微书房；</w:t>
      </w:r>
    </w:p>
    <w:p w14:paraId="5AFA74FF">
      <w:pPr>
        <w:widowControl/>
        <w:spacing w:after="150" w:line="276" w:lineRule="auto"/>
        <w:jc w:val="center"/>
        <w:rPr>
          <w:rFonts w:hint="eastAsia" w:asciiTheme="minorEastAsia" w:hAnsiTheme="minorEastAsia" w:eastAsiaTheme="minorEastAsia" w:cstheme="minorEastAsia"/>
          <w:color w:val="FF0000"/>
          <w:kern w:val="0"/>
          <w:sz w:val="24"/>
          <w:szCs w:val="24"/>
          <w:u w:val="single"/>
        </w:rPr>
      </w:pPr>
      <w:r>
        <w:rPr>
          <w:rFonts w:hint="eastAsia" w:asciiTheme="minorEastAsia" w:hAnsiTheme="minorEastAsia" w:eastAsiaTheme="minorEastAsia" w:cstheme="minorEastAsia"/>
          <w:color w:val="FF0000"/>
          <w:kern w:val="0"/>
          <w:sz w:val="24"/>
          <w:szCs w:val="24"/>
        </w:rPr>
        <w:drawing>
          <wp:inline distT="0" distB="0" distL="0" distR="0">
            <wp:extent cx="1727200" cy="1676400"/>
            <wp:effectExtent l="0" t="0" r="0" b="0"/>
            <wp:docPr id="16925330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3307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96F79">
      <w:pPr>
        <w:spacing w:line="276" w:lineRule="auto"/>
        <w:rPr>
          <w:rFonts w:hint="eastAsia" w:asciiTheme="minorEastAsia" w:hAnsiTheme="minorEastAsia" w:eastAsiaTheme="minorEastAsia" w:cstheme="minorEastAsia"/>
          <w:bCs/>
          <w:color w:val="222222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</w:rPr>
        <w:t>试用规则：</w:t>
      </w:r>
    </w:p>
    <w:p w14:paraId="07FC9E12">
      <w:pPr>
        <w:spacing w:line="276" w:lineRule="auto"/>
        <w:ind w:firstLine="420"/>
        <w:rPr>
          <w:rFonts w:hint="eastAsia" w:asciiTheme="minorEastAsia" w:hAnsiTheme="minorEastAsia" w:eastAsiaTheme="minorEastAsia" w:cstheme="minorEastAsia"/>
          <w:bCs/>
          <w:color w:val="222222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/>
          <w:color w:val="222222"/>
          <w:kern w:val="0"/>
          <w:sz w:val="24"/>
          <w:szCs w:val="24"/>
        </w:rPr>
        <w:t>未登录访问可浏览/试读资源，登录后可阅读全库全本资源；</w:t>
      </w:r>
    </w:p>
    <w:p w14:paraId="41ECCF91">
      <w:pPr>
        <w:spacing w:line="276" w:lineRule="auto"/>
        <w:ind w:firstLine="420"/>
        <w:rPr>
          <w:rFonts w:hint="eastAsia" w:asciiTheme="minorEastAsia" w:hAnsiTheme="minorEastAsia" w:eastAsiaTheme="minorEastAsia" w:cstheme="minorEastAsia"/>
          <w:bCs/>
          <w:color w:val="222222"/>
          <w:kern w:val="0"/>
          <w:sz w:val="24"/>
          <w:szCs w:val="24"/>
        </w:rPr>
      </w:pPr>
    </w:p>
    <w:p w14:paraId="34E3B469">
      <w:pPr>
        <w:spacing w:line="276" w:lineRule="auto"/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lang w:val="en-US" w:eastAsia="zh-CN"/>
        </w:rPr>
        <w:t>三、</w:t>
      </w:r>
      <w:r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</w:rPr>
        <w:t>账号获取方式：</w:t>
      </w:r>
    </w:p>
    <w:p w14:paraId="27CA141A">
      <w:pPr>
        <w:pStyle w:val="13"/>
        <w:numPr>
          <w:ilvl w:val="0"/>
          <w:numId w:val="0"/>
        </w:numPr>
        <w:spacing w:line="276" w:lineRule="auto"/>
        <w:ind w:lef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Ip范围内使用PC端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微信端、微书房APP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注册账号后，可任何地点在PC端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微信端、微书房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app端登录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账号注册成功后，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不限制IP地址使用）。</w:t>
      </w:r>
    </w:p>
    <w:p w14:paraId="53981E2C">
      <w:pPr>
        <w:pStyle w:val="13"/>
        <w:spacing w:line="276" w:lineRule="auto"/>
        <w:ind w:left="440" w:firstLine="0" w:firstLineChars="0"/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highlight w:val="yellow"/>
        </w:rPr>
      </w:pPr>
      <w:r>
        <w:rPr>
          <w:rFonts w:hint="eastAsia" w:asciiTheme="minorEastAsia" w:hAnsiTheme="minorEastAsia" w:cstheme="minorEastAsia"/>
          <w:color w:val="222222"/>
          <w:kern w:val="0"/>
          <w:sz w:val="24"/>
          <w:szCs w:val="24"/>
          <w:highlight w:val="yellow"/>
          <w:lang w:val="en-US" w:eastAsia="zh-CN"/>
        </w:rPr>
        <w:t>pc端</w:t>
      </w: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highlight w:val="yellow"/>
        </w:rPr>
        <w:t>示例：</w:t>
      </w:r>
    </w:p>
    <w:p w14:paraId="7A4F69BB">
      <w:pPr>
        <w:pStyle w:val="13"/>
        <w:spacing w:line="276" w:lineRule="auto"/>
        <w:ind w:left="440" w:firstLine="0" w:firstLineChars="0"/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highlight w:val="yellow"/>
        </w:rPr>
      </w:pP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highlight w:val="yellow"/>
        </w:rPr>
        <w:t>PC端访问地址：链接地址 → 点击首页右上角“注册”按钮，填写账号、密码、进行注册，并绑定手机号后登录使用。</w:t>
      </w:r>
    </w:p>
    <w:p w14:paraId="484C26BB">
      <w:pPr>
        <w:pStyle w:val="13"/>
        <w:spacing w:line="276" w:lineRule="auto"/>
        <w:ind w:left="440" w:firstLine="0" w:firstLineChars="0"/>
      </w:pPr>
      <w:r>
        <w:drawing>
          <wp:inline distT="0" distB="0" distL="114300" distR="114300">
            <wp:extent cx="5270500" cy="3039745"/>
            <wp:effectExtent l="0" t="0" r="1270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3293C">
      <w:pPr>
        <w:pStyle w:val="13"/>
        <w:spacing w:line="276" w:lineRule="auto"/>
        <w:ind w:left="440" w:firstLine="0" w:firstLineChars="0"/>
      </w:pPr>
      <w:r>
        <w:drawing>
          <wp:inline distT="0" distB="0" distL="114300" distR="114300">
            <wp:extent cx="5264150" cy="3068320"/>
            <wp:effectExtent l="0" t="0" r="1905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3A587">
      <w:pPr>
        <w:pStyle w:val="13"/>
        <w:spacing w:line="276" w:lineRule="auto"/>
        <w:ind w:left="440" w:firstLine="0" w:firstLineChars="0"/>
        <w:rPr>
          <w:rFonts w:hint="eastAsia"/>
        </w:rPr>
      </w:pPr>
    </w:p>
    <w:p w14:paraId="644E294F">
      <w:pPr>
        <w:pStyle w:val="13"/>
        <w:spacing w:line="276" w:lineRule="auto"/>
        <w:ind w:left="440" w:firstLine="0" w:firstLineChars="0"/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highlight w:val="yellow"/>
        </w:rPr>
      </w:pPr>
      <w:r>
        <w:rPr>
          <w:rFonts w:hint="eastAsia" w:asciiTheme="minorEastAsia" w:hAnsiTheme="minorEastAsia" w:cstheme="minorEastAsia"/>
          <w:color w:val="222222"/>
          <w:kern w:val="0"/>
          <w:sz w:val="24"/>
          <w:szCs w:val="24"/>
          <w:highlight w:val="yellow"/>
          <w:lang w:val="en-US" w:eastAsia="zh-CN"/>
        </w:rPr>
        <w:t>微书房APP</w:t>
      </w: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highlight w:val="yellow"/>
        </w:rPr>
        <w:t>示例：</w:t>
      </w:r>
    </w:p>
    <w:p w14:paraId="2F5ED853">
      <w:pPr>
        <w:pStyle w:val="13"/>
        <w:spacing w:line="276" w:lineRule="auto"/>
        <w:ind w:left="440" w:firstLine="0" w:firstLineChars="0"/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highlight w:val="yellow"/>
        </w:rPr>
      </w:pPr>
      <w:r>
        <w:rPr>
          <w:rFonts w:hint="eastAsia" w:asciiTheme="minorEastAsia" w:hAnsiTheme="minorEastAsia" w:cstheme="minorEastAsia"/>
          <w:color w:val="222222"/>
          <w:kern w:val="0"/>
          <w:sz w:val="24"/>
          <w:szCs w:val="24"/>
          <w:highlight w:val="yellow"/>
          <w:lang w:val="en-US" w:eastAsia="zh-CN"/>
        </w:rPr>
        <w:t xml:space="preserve">下载微书房app </w:t>
      </w: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highlight w:val="yellow"/>
        </w:rPr>
        <w:t>→ 点击首页右</w:t>
      </w:r>
      <w:r>
        <w:rPr>
          <w:rFonts w:hint="eastAsia" w:asciiTheme="minorEastAsia" w:hAnsiTheme="minorEastAsia" w:cstheme="minorEastAsia"/>
          <w:color w:val="222222"/>
          <w:kern w:val="0"/>
          <w:sz w:val="24"/>
          <w:szCs w:val="24"/>
          <w:highlight w:val="yellow"/>
          <w:lang w:val="en-US" w:eastAsia="zh-CN"/>
        </w:rPr>
        <w:t>下</w:t>
      </w: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highlight w:val="yellow"/>
        </w:rPr>
        <w:t>角“</w:t>
      </w:r>
      <w:r>
        <w:rPr>
          <w:rFonts w:hint="eastAsia" w:asciiTheme="minorEastAsia" w:hAnsiTheme="minorEastAsia" w:cstheme="minorEastAsia"/>
          <w:color w:val="222222"/>
          <w:kern w:val="0"/>
          <w:sz w:val="24"/>
          <w:szCs w:val="24"/>
          <w:highlight w:val="yellow"/>
          <w:lang w:val="en-US" w:eastAsia="zh-CN"/>
        </w:rPr>
        <w:t>我的</w:t>
      </w: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highlight w:val="yellow"/>
        </w:rPr>
        <w:t>”按钮→</w:t>
      </w:r>
      <w:r>
        <w:rPr>
          <w:rFonts w:hint="eastAsia" w:asciiTheme="minorEastAsia" w:hAnsiTheme="minorEastAsia" w:cstheme="minorEastAsia"/>
          <w:color w:val="222222"/>
          <w:kern w:val="0"/>
          <w:sz w:val="24"/>
          <w:szCs w:val="24"/>
          <w:highlight w:val="yellow"/>
          <w:lang w:val="en-US" w:eastAsia="zh-CN"/>
        </w:rPr>
        <w:t>点击登录</w:t>
      </w: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highlight w:val="yellow"/>
        </w:rPr>
        <w:t>，填写账号、密码、进行注册，并绑定手机号后登录使用。</w:t>
      </w:r>
    </w:p>
    <w:p w14:paraId="225AB071">
      <w:pPr>
        <w:pStyle w:val="13"/>
        <w:spacing w:line="276" w:lineRule="auto"/>
        <w:ind w:left="440" w:firstLine="0" w:firstLineChars="0"/>
        <w:rPr>
          <w:rFonts w:hint="eastAsia"/>
        </w:rPr>
      </w:pPr>
    </w:p>
    <w:p w14:paraId="7843E838">
      <w:pPr>
        <w:pStyle w:val="13"/>
        <w:spacing w:line="276" w:lineRule="auto"/>
        <w:ind w:left="440" w:firstLine="0" w:firstLineChars="0"/>
        <w:jc w:val="center"/>
      </w:pPr>
      <w:r>
        <w:drawing>
          <wp:inline distT="0" distB="0" distL="114300" distR="114300">
            <wp:extent cx="4145915" cy="8987790"/>
            <wp:effectExtent l="0" t="0" r="1968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898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C7E8">
      <w:pPr>
        <w:pStyle w:val="13"/>
        <w:spacing w:line="276" w:lineRule="auto"/>
        <w:ind w:left="440" w:firstLine="0" w:firstLineChars="0"/>
        <w:jc w:val="center"/>
      </w:pPr>
      <w:r>
        <w:drawing>
          <wp:inline distT="0" distB="0" distL="114300" distR="114300">
            <wp:extent cx="3954780" cy="8572500"/>
            <wp:effectExtent l="0" t="0" r="762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24D05">
      <w:pPr>
        <w:pStyle w:val="13"/>
        <w:spacing w:line="276" w:lineRule="auto"/>
        <w:ind w:left="440" w:firstLine="0" w:firstLineChars="0"/>
        <w:jc w:val="center"/>
        <w:rPr>
          <w:rFonts w:hint="eastAsia"/>
        </w:rPr>
      </w:pPr>
    </w:p>
    <w:p w14:paraId="3B33212A">
      <w:pPr>
        <w:widowControl/>
        <w:spacing w:after="150" w:line="360" w:lineRule="auto"/>
        <w:jc w:val="left"/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</w:rPr>
        <w:t>平台简介：</w:t>
      </w: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</w:rPr>
        <w:t xml:space="preserve"> </w:t>
      </w:r>
    </w:p>
    <w:p w14:paraId="719C413B">
      <w:pPr>
        <w:pStyle w:val="6"/>
        <w:ind w:firstLine="600" w:firstLineChars="250"/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  <w:t>“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</w:rPr>
        <w:t>书香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中国</w:t>
      </w: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  <w:t>”是A股上市公司中文在线（股票代码300364）特别为</w:t>
      </w: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lang w:val="en-US" w:eastAsia="zh-CN"/>
        </w:rPr>
        <w:t>昆明文理学院</w:t>
      </w: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  <w:t>推出的</w:t>
      </w:r>
      <w:r>
        <w:rPr>
          <w:rFonts w:hint="eastAsia" w:asciiTheme="minorEastAsia" w:hAnsiTheme="minorEastAsia" w:eastAsiaTheme="minorEastAsia" w:cstheme="minorEastAsia"/>
          <w:b/>
          <w:bCs/>
          <w:color w:val="222222"/>
          <w:sz w:val="24"/>
          <w:szCs w:val="24"/>
        </w:rPr>
        <w:t>“集阅读、学习、互动于一体的互联网阅读创新数字图书馆”</w:t>
      </w: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  <w:t>服务，平台提供：</w:t>
      </w:r>
    </w:p>
    <w:p w14:paraId="127F7277">
      <w:pPr>
        <w:pStyle w:val="6"/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海量正版数字资源：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</w:rPr>
        <w:t>50万余种</w:t>
      </w: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  <w:t>正版电子书、</w:t>
      </w:r>
      <w:r>
        <w:rPr>
          <w:rFonts w:hint="eastAsia" w:asciiTheme="minorEastAsia" w:hAnsiTheme="minorEastAsia" w:eastAsiaTheme="minorEastAsia" w:cstheme="minorEastAsia"/>
          <w:b/>
          <w:bCs/>
          <w:color w:val="222222"/>
          <w:sz w:val="24"/>
          <w:szCs w:val="24"/>
        </w:rPr>
        <w:t>3万余集</w:t>
      </w: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  <w:t>有声书、</w:t>
      </w:r>
      <w:r>
        <w:rPr>
          <w:rFonts w:hint="eastAsia" w:asciiTheme="minorEastAsia" w:hAnsiTheme="minorEastAsia" w:eastAsiaTheme="minorEastAsia" w:cstheme="minorEastAsia"/>
          <w:b/>
          <w:bCs/>
          <w:color w:val="222222"/>
          <w:sz w:val="24"/>
          <w:szCs w:val="24"/>
        </w:rPr>
        <w:t>近千种</w:t>
      </w: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  <w:t>期刊内容，每年实时更新，涵盖哲学、经济学、法学、教育学、工学、文学、历史学等</w:t>
      </w:r>
      <w:r>
        <w:rPr>
          <w:rFonts w:hint="eastAsia" w:asciiTheme="minorEastAsia" w:hAnsiTheme="minorEastAsia" w:eastAsiaTheme="minorEastAsia" w:cstheme="minorEastAsia"/>
          <w:b/>
          <w:bCs/>
          <w:color w:val="222222"/>
          <w:sz w:val="24"/>
          <w:szCs w:val="24"/>
        </w:rPr>
        <w:t>十三大学科门类</w:t>
      </w: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  <w:t>以及各大专业，图书占比相对均衡，能满足不同类型高校、不同专业师生的相应需求。</w:t>
      </w:r>
    </w:p>
    <w:p w14:paraId="3E5706CA">
      <w:pPr>
        <w:pStyle w:val="6"/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bCs/>
          <w:color w:val="222222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22222"/>
          <w:sz w:val="24"/>
          <w:szCs w:val="24"/>
        </w:rPr>
        <w:t>大奖书系：</w:t>
      </w: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  <w:t>茅盾文学奖、“五个一工程”奖、中华优秀出版物奖、文津图书奖、诺贝尔文学奖等获奖系列作品。</w:t>
      </w:r>
    </w:p>
    <w:p w14:paraId="2BAC38C5">
      <w:pPr>
        <w:pStyle w:val="6"/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22222"/>
          <w:sz w:val="24"/>
          <w:szCs w:val="24"/>
        </w:rPr>
        <w:t>2000余名家作者：</w:t>
      </w: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  <w:t>巴金、周梅森、阿来、刘醒龙、熊召政、刘慈欣等多位知名作家。</w:t>
      </w:r>
    </w:p>
    <w:p w14:paraId="090A98B0">
      <w:pPr>
        <w:pStyle w:val="6"/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22222"/>
          <w:sz w:val="24"/>
          <w:szCs w:val="24"/>
        </w:rPr>
        <w:t>600余家知名出版社合作</w:t>
      </w: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  <w:t>：人民邮电出版社、人民出版社、电子工业出版社、中央文献出版社、复旦大学出版社等中央级出版单位。</w:t>
      </w:r>
    </w:p>
    <w:p w14:paraId="76905779">
      <w:pPr>
        <w:pStyle w:val="6"/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22222"/>
          <w:sz w:val="24"/>
          <w:szCs w:val="24"/>
        </w:rPr>
        <w:t>中文智言AI服务：</w:t>
      </w: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  <w:t>app客户端“微书房”面向学校/图书馆/读者用户提供生成式对话服务，方便读者使用AI工具辅助阅读和学习。</w:t>
      </w:r>
    </w:p>
    <w:p w14:paraId="1A78BE5C">
      <w:pPr>
        <w:pStyle w:val="6"/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22222"/>
          <w:sz w:val="24"/>
          <w:szCs w:val="24"/>
        </w:rPr>
        <w:t>多终端沉浸式阅读体验</w:t>
      </w: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  <w:t>：纯文本、图文并茂等多样阅读场景体验，实时统计阅读记录，随时随地通过PC、手机、PAD、微信等终端无缝衔接的碎片化阅读。</w:t>
      </w:r>
    </w:p>
    <w:p w14:paraId="29486E99">
      <w:pPr>
        <w:pStyle w:val="6"/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22222"/>
          <w:sz w:val="24"/>
          <w:szCs w:val="24"/>
        </w:rPr>
        <w:t>书香日历（APP、微信端）：</w:t>
      </w: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  <w:t>每日好书定时推荐</w:t>
      </w:r>
    </w:p>
    <w:p w14:paraId="22A9BD27">
      <w:pPr>
        <w:pStyle w:val="6"/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22222"/>
          <w:sz w:val="24"/>
          <w:szCs w:val="24"/>
        </w:rPr>
        <w:t>小微推荐官（APP）：</w:t>
      </w: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  <w:t>小微数字人智能推荐官，每月好书视频推荐。</w:t>
      </w:r>
    </w:p>
    <w:p w14:paraId="252B9D93">
      <w:pPr>
        <w:pStyle w:val="6"/>
        <w:numPr>
          <w:ilvl w:val="0"/>
          <w:numId w:val="1"/>
        </w:numPr>
        <w:spacing w:line="276" w:lineRule="auto"/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22222"/>
          <w:sz w:val="24"/>
          <w:szCs w:val="24"/>
        </w:rPr>
        <w:t>终身书房（APP）：</w:t>
      </w: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  <w:t>通过“微书房APP”下载图书到本地后实现可离线终身阅读。</w:t>
      </w:r>
      <w:r>
        <w:rPr>
          <w:rFonts w:hint="eastAsia" w:asciiTheme="minorEastAsia" w:hAnsiTheme="minorEastAsia" w:eastAsiaTheme="minorEastAsia" w:cstheme="minorEastAsia"/>
          <w:b/>
          <w:bCs/>
          <w:color w:val="222222"/>
          <w:sz w:val="24"/>
          <w:szCs w:val="24"/>
        </w:rPr>
        <w:t>高校的学生毕业离校后，可继续使用以前注册的账号访问使用，真正实现校友终身书房。</w:t>
      </w:r>
    </w:p>
    <w:p w14:paraId="1548D530">
      <w:pPr>
        <w:spacing w:line="276" w:lineRule="auto"/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u w:val="single"/>
        </w:rPr>
        <w:t>尊重知识产权，使用数据库时严禁连续、系统、集中，批量下载其中的内容，更不得使用网络下载工具批量下载!!!</w:t>
      </w:r>
    </w:p>
    <w:p w14:paraId="64C441F1">
      <w:pPr>
        <w:spacing w:line="276" w:lineRule="auto"/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u w:val="single"/>
        </w:rPr>
      </w:pPr>
    </w:p>
    <w:p w14:paraId="2BE938EC">
      <w:pPr>
        <w:spacing w:line="276" w:lineRule="auto"/>
        <w:rPr>
          <w:rFonts w:hint="default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u w:val="none"/>
          <w:lang w:val="en-US" w:eastAsia="zh-CN"/>
        </w:rPr>
      </w:pPr>
    </w:p>
    <w:p w14:paraId="188A4431">
      <w:pPr>
        <w:spacing w:line="276" w:lineRule="auto"/>
        <w:ind w:firstLine="5060" w:firstLineChars="2100"/>
        <w:rPr>
          <w:rFonts w:hint="eastAsia" w:asciiTheme="minorEastAsia" w:hAnsiTheme="minorEastAsia" w:cstheme="minorEastAsia"/>
          <w:b/>
          <w:bCs/>
          <w:color w:val="222222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222222"/>
          <w:kern w:val="0"/>
          <w:sz w:val="24"/>
          <w:szCs w:val="24"/>
          <w:u w:val="none"/>
          <w:lang w:val="en-US" w:eastAsia="zh-CN"/>
        </w:rPr>
        <w:t xml:space="preserve">昆明文理学院图书馆 </w:t>
      </w:r>
    </w:p>
    <w:p w14:paraId="291823D9">
      <w:pPr>
        <w:spacing w:line="276" w:lineRule="auto"/>
        <w:ind w:firstLine="5060" w:firstLineChars="2100"/>
        <w:rPr>
          <w:rFonts w:hint="default" w:asciiTheme="minorEastAsia" w:hAnsiTheme="minorEastAsia" w:cstheme="minorEastAsia"/>
          <w:b/>
          <w:bCs/>
          <w:color w:val="222222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222222"/>
          <w:kern w:val="0"/>
          <w:sz w:val="24"/>
          <w:szCs w:val="24"/>
          <w:u w:val="none"/>
          <w:lang w:val="en-US" w:eastAsia="zh-CN"/>
        </w:rPr>
        <w:t xml:space="preserve"> 2025年4月11日</w:t>
      </w:r>
    </w:p>
    <w:p w14:paraId="4646CF77">
      <w:pPr>
        <w:spacing w:line="276" w:lineRule="auto"/>
        <w:rPr>
          <w:rFonts w:hint="eastAsia" w:asciiTheme="minorEastAsia" w:hAnsiTheme="minorEastAsia" w:eastAsiaTheme="minorEastAsia" w:cstheme="minorEastAsia"/>
          <w:b/>
          <w:bCs/>
          <w:color w:val="222222"/>
          <w:kern w:val="0"/>
          <w:sz w:val="24"/>
          <w:szCs w:val="24"/>
          <w:u w:val="single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1A7706"/>
    <w:multiLevelType w:val="multilevel"/>
    <w:tmpl w:val="131A7706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0CB"/>
    <w:rsid w:val="00011047"/>
    <w:rsid w:val="000117F8"/>
    <w:rsid w:val="00023B3E"/>
    <w:rsid w:val="00044C77"/>
    <w:rsid w:val="000561EF"/>
    <w:rsid w:val="00061908"/>
    <w:rsid w:val="000B34F1"/>
    <w:rsid w:val="000B5EF6"/>
    <w:rsid w:val="000B6331"/>
    <w:rsid w:val="000E42F1"/>
    <w:rsid w:val="000F0090"/>
    <w:rsid w:val="00130C6A"/>
    <w:rsid w:val="0017517E"/>
    <w:rsid w:val="001D4B15"/>
    <w:rsid w:val="001E0EF0"/>
    <w:rsid w:val="001E4AFA"/>
    <w:rsid w:val="001E7DD3"/>
    <w:rsid w:val="001F3418"/>
    <w:rsid w:val="00204ADB"/>
    <w:rsid w:val="00247AB9"/>
    <w:rsid w:val="002D4F04"/>
    <w:rsid w:val="00316F86"/>
    <w:rsid w:val="003B292B"/>
    <w:rsid w:val="003D5F1D"/>
    <w:rsid w:val="00430F7A"/>
    <w:rsid w:val="004423BE"/>
    <w:rsid w:val="00443940"/>
    <w:rsid w:val="00444F9A"/>
    <w:rsid w:val="004522C5"/>
    <w:rsid w:val="004651A7"/>
    <w:rsid w:val="004739D5"/>
    <w:rsid w:val="004745BF"/>
    <w:rsid w:val="00486E6C"/>
    <w:rsid w:val="004A4A50"/>
    <w:rsid w:val="004B4A4F"/>
    <w:rsid w:val="004B5CD5"/>
    <w:rsid w:val="004E7AA1"/>
    <w:rsid w:val="005076FE"/>
    <w:rsid w:val="005341B8"/>
    <w:rsid w:val="00553757"/>
    <w:rsid w:val="00590934"/>
    <w:rsid w:val="0059675C"/>
    <w:rsid w:val="00616C53"/>
    <w:rsid w:val="006333E0"/>
    <w:rsid w:val="00653284"/>
    <w:rsid w:val="00664766"/>
    <w:rsid w:val="00665571"/>
    <w:rsid w:val="006A7E7F"/>
    <w:rsid w:val="006D6FF1"/>
    <w:rsid w:val="006E42DD"/>
    <w:rsid w:val="006F4C7A"/>
    <w:rsid w:val="00705770"/>
    <w:rsid w:val="00721CB4"/>
    <w:rsid w:val="00743AF2"/>
    <w:rsid w:val="007473B8"/>
    <w:rsid w:val="00747D6A"/>
    <w:rsid w:val="00761153"/>
    <w:rsid w:val="007C58B4"/>
    <w:rsid w:val="00824EEC"/>
    <w:rsid w:val="00856FD4"/>
    <w:rsid w:val="008D1CFA"/>
    <w:rsid w:val="008E0566"/>
    <w:rsid w:val="008E10A7"/>
    <w:rsid w:val="008E5BED"/>
    <w:rsid w:val="00902E4B"/>
    <w:rsid w:val="0090364A"/>
    <w:rsid w:val="009050AF"/>
    <w:rsid w:val="00951C99"/>
    <w:rsid w:val="009C34A0"/>
    <w:rsid w:val="009C7D30"/>
    <w:rsid w:val="009E22CE"/>
    <w:rsid w:val="00A62929"/>
    <w:rsid w:val="00A960D9"/>
    <w:rsid w:val="00AD1B29"/>
    <w:rsid w:val="00B01AF8"/>
    <w:rsid w:val="00B47397"/>
    <w:rsid w:val="00B60577"/>
    <w:rsid w:val="00B6189D"/>
    <w:rsid w:val="00B677D7"/>
    <w:rsid w:val="00BC128E"/>
    <w:rsid w:val="00BC6D55"/>
    <w:rsid w:val="00C1248F"/>
    <w:rsid w:val="00C356F1"/>
    <w:rsid w:val="00C86DE3"/>
    <w:rsid w:val="00CB39A0"/>
    <w:rsid w:val="00CE75D8"/>
    <w:rsid w:val="00D433D6"/>
    <w:rsid w:val="00DA0407"/>
    <w:rsid w:val="00DB2801"/>
    <w:rsid w:val="00DC14C7"/>
    <w:rsid w:val="00DC6AFA"/>
    <w:rsid w:val="00DE5FC5"/>
    <w:rsid w:val="00E477B4"/>
    <w:rsid w:val="00E77C92"/>
    <w:rsid w:val="00EF20CB"/>
    <w:rsid w:val="00F2080D"/>
    <w:rsid w:val="00F53940"/>
    <w:rsid w:val="00F711DD"/>
    <w:rsid w:val="00FB137B"/>
    <w:rsid w:val="00FD0634"/>
    <w:rsid w:val="00FD12C8"/>
    <w:rsid w:val="00FF2114"/>
    <w:rsid w:val="2C7D29EE"/>
    <w:rsid w:val="63F10F3F"/>
    <w:rsid w:val="7CCFE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4"/>
    <w:unhideWhenUsed/>
    <w:qFormat/>
    <w:uiPriority w:val="99"/>
    <w:pPr>
      <w:spacing w:after="120"/>
    </w:p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semiHidden/>
    <w:unhideWhenUsed/>
    <w:uiPriority w:val="99"/>
    <w:rPr>
      <w:color w:val="0000FF"/>
      <w:u w:val="single"/>
    </w:rPr>
  </w:style>
  <w:style w:type="character" w:customStyle="1" w:styleId="10">
    <w:name w:val="页眉 字符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批注框文本 字符"/>
    <w:basedOn w:val="8"/>
    <w:link w:val="3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正文文本 字符"/>
    <w:basedOn w:val="8"/>
    <w:link w:val="2"/>
    <w:uiPriority w:val="99"/>
    <w:rPr>
      <w:rFonts w:asciiTheme="minorHAnsi" w:hAnsiTheme="minorHAnsi" w:eastAsiaTheme="minorEastAsia" w:cstheme="minorBidi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bookan</Company>
  <Pages>5</Pages>
  <Words>1058</Words>
  <Characters>1174</Characters>
  <Lines>9</Lines>
  <Paragraphs>2</Paragraphs>
  <TotalTime>1</TotalTime>
  <ScaleCrop>false</ScaleCrop>
  <LinksUpToDate>false</LinksUpToDate>
  <CharactersWithSpaces>1180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2024-03-25T13:44:00Z</dcterms:created>
  <dc:creator>mhh</dc:creator>
  <cp:lastModifiedBy>越今朝</cp:lastModifiedBy>
  <dcterms:modified xsi:type="dcterms:W3CDTF">2025-04-11T01:37:53Z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3C766CFED820EAB7AB66F7672C8E7C8D_42</vt:lpwstr>
  </property>
  <property fmtid="{D5CDD505-2E9C-101B-9397-08002B2CF9AE}" pid="4" name="KSOTemplateDocerSaveRecord">
    <vt:lpwstr>eyJoZGlkIjoiN2M1MjkzMzQ4Njc4NDY3Yzk4OTQxMTAzNTcxNmNlZGYiLCJ1c2VySWQiOiI1OTc5MTg3ODAifQ==</vt:lpwstr>
  </property>
</Properties>
</file>