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A14131">
      <w:pPr>
        <w:pStyle w:val="2"/>
        <w:bidi w:val="0"/>
        <w:jc w:val="center"/>
        <w:rPr>
          <w:rFonts w:hint="eastAsia"/>
        </w:rPr>
      </w:pPr>
      <w:r>
        <w:drawing>
          <wp:inline distT="0" distB="0" distL="114300" distR="114300">
            <wp:extent cx="5273040" cy="910590"/>
            <wp:effectExtent l="0" t="0" r="3810" b="3810"/>
            <wp:docPr id="5" name="图片 1" descr="图书馆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图书馆logo"/>
                    <pic:cNvPicPr>
                      <a:picLocks noChangeAspect="1"/>
                    </pic:cNvPicPr>
                  </pic:nvPicPr>
                  <pic:blipFill>
                    <a:blip r:embed="rId4"/>
                    <a:stretch>
                      <a:fillRect/>
                    </a:stretch>
                  </pic:blipFill>
                  <pic:spPr>
                    <a:xfrm>
                      <a:off x="0" y="0"/>
                      <a:ext cx="5273040" cy="910590"/>
                    </a:xfrm>
                    <a:prstGeom prst="rect">
                      <a:avLst/>
                    </a:prstGeom>
                    <a:noFill/>
                    <a:ln>
                      <a:noFill/>
                    </a:ln>
                  </pic:spPr>
                </pic:pic>
              </a:graphicData>
            </a:graphic>
          </wp:inline>
        </w:drawing>
      </w:r>
      <w:bookmarkStart w:id="0" w:name="_GoBack"/>
      <w:bookmarkEnd w:id="0"/>
    </w:p>
    <w:p w14:paraId="775F45C2">
      <w:pPr>
        <w:pStyle w:val="2"/>
        <w:bidi w:val="0"/>
        <w:jc w:val="center"/>
        <w:rPr>
          <w:rFonts w:hint="eastAsia"/>
        </w:rPr>
      </w:pPr>
      <w:r>
        <w:rPr>
          <w:rFonts w:hint="eastAsia"/>
        </w:rPr>
        <w:t>活动通知丨“滇云书韵・共读同行”高校组队共读活动</w:t>
      </w:r>
    </w:p>
    <w:p w14:paraId="1D04222F">
      <w:pPr>
        <w:widowControl/>
        <w:jc w:val="left"/>
      </w:pPr>
      <w:r>
        <w:rPr>
          <w:rFonts w:ascii="宋体" w:hAnsi="宋体" w:eastAsia="宋体" w:cs="宋体"/>
          <w:kern w:val="0"/>
          <w:sz w:val="24"/>
          <w:lang w:bidi="ar"/>
        </w:rPr>
        <w:drawing>
          <wp:inline distT="0" distB="0" distL="114300" distR="114300">
            <wp:extent cx="5272405" cy="2243455"/>
            <wp:effectExtent l="0" t="0" r="6350" b="190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5"/>
                    <a:stretch>
                      <a:fillRect/>
                    </a:stretch>
                  </pic:blipFill>
                  <pic:spPr>
                    <a:xfrm>
                      <a:off x="0" y="0"/>
                      <a:ext cx="5272405" cy="2243455"/>
                    </a:xfrm>
                    <a:prstGeom prst="rect">
                      <a:avLst/>
                    </a:prstGeom>
                    <a:noFill/>
                    <a:ln w="9525">
                      <a:noFill/>
                    </a:ln>
                  </pic:spPr>
                </pic:pic>
              </a:graphicData>
            </a:graphic>
          </wp:inline>
        </w:drawing>
      </w:r>
    </w:p>
    <w:p w14:paraId="42A01E8B">
      <w:pPr>
        <w:pStyle w:val="3"/>
        <w:widowControl/>
        <w:spacing w:beforeAutospacing="0" w:afterAutospacing="0"/>
      </w:pPr>
      <w:r>
        <w:t>为充分发挥阅读在高校教育中的关键作用，持续培养大学生的阅读兴趣。云南省高等学校图书情报工作指导委员会决定举办</w:t>
      </w:r>
      <w:r>
        <w:rPr>
          <w:rStyle w:val="6"/>
        </w:rPr>
        <w:t>云南高校</w:t>
      </w:r>
      <w:r>
        <w:rPr>
          <w:rStyle w:val="6"/>
          <w:rFonts w:hint="eastAsia"/>
        </w:rPr>
        <w:t>“</w:t>
      </w:r>
      <w:r>
        <w:rPr>
          <w:rStyle w:val="6"/>
        </w:rPr>
        <w:t>滇云书韵・共读同行</w:t>
      </w:r>
      <w:r>
        <w:rPr>
          <w:rStyle w:val="6"/>
          <w:rFonts w:hint="eastAsia"/>
        </w:rPr>
        <w:t>”</w:t>
      </w:r>
      <w:r>
        <w:rPr>
          <w:rStyle w:val="6"/>
        </w:rPr>
        <w:t>活动</w:t>
      </w:r>
      <w:r>
        <w:t>。旨在通过活动以</w:t>
      </w:r>
      <w:r>
        <w:rPr>
          <w:rStyle w:val="6"/>
        </w:rPr>
        <w:t>线上组队共读</w:t>
      </w:r>
      <w:r>
        <w:t>的形式，促进阅读者的思想交流与碰撞，培养学生养成良好阅读习惯，提升阅读素养与知识储备，为云南高校校园文化建设注入新活力，营造浓厚书香氛围。现将活动有关事宜通知如下：</w:t>
      </w:r>
    </w:p>
    <w:p w14:paraId="13C0A08D">
      <w:pPr>
        <w:pStyle w:val="3"/>
        <w:widowControl/>
        <w:spacing w:beforeAutospacing="0" w:afterAutospacing="0"/>
      </w:pPr>
    </w:p>
    <w:p w14:paraId="5FDC03D5">
      <w:pPr>
        <w:pStyle w:val="3"/>
        <w:widowControl/>
        <w:spacing w:beforeAutospacing="0" w:afterAutospacing="0"/>
      </w:pPr>
      <w:r>
        <w:rPr>
          <w:rStyle w:val="6"/>
        </w:rPr>
        <w:t>组织单位</w:t>
      </w:r>
    </w:p>
    <w:p w14:paraId="168BEE94">
      <w:pPr>
        <w:pStyle w:val="3"/>
        <w:widowControl/>
        <w:spacing w:beforeAutospacing="0" w:afterAutospacing="0"/>
      </w:pPr>
      <w:r>
        <w:t>主办单位：云南省高等学校图书情报工作指导委员会</w:t>
      </w:r>
    </w:p>
    <w:p w14:paraId="114C6255">
      <w:pPr>
        <w:pStyle w:val="3"/>
        <w:widowControl/>
        <w:spacing w:beforeAutospacing="0" w:afterAutospacing="0"/>
      </w:pPr>
      <w:r>
        <w:t>承办单位：云南省各高校图书馆</w:t>
      </w:r>
    </w:p>
    <w:p w14:paraId="3A65240E">
      <w:pPr>
        <w:pStyle w:val="3"/>
        <w:widowControl/>
        <w:spacing w:beforeAutospacing="0" w:afterAutospacing="0"/>
      </w:pPr>
      <w:r>
        <w:t>协办单位：北京元阅科技发展有限公司</w:t>
      </w:r>
    </w:p>
    <w:p w14:paraId="55250A5F">
      <w:pPr>
        <w:pStyle w:val="3"/>
        <w:widowControl/>
        <w:spacing w:beforeAutospacing="0" w:afterAutospacing="0"/>
      </w:pPr>
    </w:p>
    <w:p w14:paraId="090BBDD3">
      <w:pPr>
        <w:pStyle w:val="3"/>
        <w:widowControl/>
        <w:spacing w:beforeAutospacing="0" w:afterAutospacing="0"/>
      </w:pPr>
      <w:r>
        <w:rPr>
          <w:rStyle w:val="6"/>
        </w:rPr>
        <w:t>活动信息</w:t>
      </w:r>
    </w:p>
    <w:p w14:paraId="227DFCEE">
      <w:pPr>
        <w:pStyle w:val="3"/>
        <w:widowControl/>
        <w:spacing w:beforeAutospacing="0" w:afterAutospacing="0"/>
      </w:pPr>
      <w:r>
        <w:t>活动主题：滇云书韵・共读同行</w:t>
      </w:r>
    </w:p>
    <w:p w14:paraId="565CEF8E">
      <w:pPr>
        <w:pStyle w:val="3"/>
        <w:widowControl/>
        <w:spacing w:beforeAutospacing="0" w:afterAutospacing="0"/>
      </w:pPr>
      <w:r>
        <w:t>活动时间：2025年5月30日-2025年6月30日</w:t>
      </w:r>
    </w:p>
    <w:p w14:paraId="465F0429">
      <w:pPr>
        <w:pStyle w:val="3"/>
        <w:widowControl/>
        <w:spacing w:beforeAutospacing="0" w:afterAutospacing="0"/>
      </w:pPr>
      <w:r>
        <w:t>活动对象：云南省各高校师生读者</w:t>
      </w:r>
    </w:p>
    <w:p w14:paraId="462F701C">
      <w:pPr>
        <w:pStyle w:val="3"/>
        <w:widowControl/>
        <w:spacing w:beforeAutospacing="0" w:afterAutospacing="0"/>
      </w:pPr>
    </w:p>
    <w:p w14:paraId="24ECCC7F">
      <w:pPr>
        <w:pStyle w:val="3"/>
        <w:widowControl/>
        <w:spacing w:beforeAutospacing="0" w:afterAutospacing="0"/>
      </w:pPr>
      <w:r>
        <w:rPr>
          <w:rStyle w:val="6"/>
        </w:rPr>
        <w:t>活动形式</w:t>
      </w:r>
    </w:p>
    <w:p w14:paraId="2B6DF450">
      <w:pPr>
        <w:pStyle w:val="3"/>
        <w:widowControl/>
        <w:spacing w:beforeAutospacing="0" w:afterAutospacing="0"/>
      </w:pPr>
      <w:r>
        <w:t>读者可通过组建读书团队，创建专属书单或加入个人感兴趣的读书团队以线上共读的形式进行阅读活动。</w:t>
      </w:r>
    </w:p>
    <w:p w14:paraId="3442622D">
      <w:pPr>
        <w:pStyle w:val="3"/>
        <w:widowControl/>
        <w:spacing w:beforeAutospacing="0" w:afterAutospacing="0"/>
      </w:pPr>
    </w:p>
    <w:p w14:paraId="71BD2C44">
      <w:pPr>
        <w:pStyle w:val="3"/>
        <w:widowControl/>
        <w:spacing w:beforeAutospacing="0" w:afterAutospacing="0"/>
      </w:pPr>
      <w:r>
        <w:rPr>
          <w:rStyle w:val="6"/>
        </w:rPr>
        <w:t>活动参与步骤</w:t>
      </w:r>
    </w:p>
    <w:p w14:paraId="01581755">
      <w:pPr>
        <w:pStyle w:val="3"/>
        <w:widowControl/>
        <w:spacing w:beforeAutospacing="0" w:afterAutospacing="0"/>
      </w:pPr>
      <w:r>
        <w:rPr>
          <w:rStyle w:val="6"/>
        </w:rPr>
        <w:t>第一步，进入书城：</w:t>
      </w:r>
      <w:r>
        <w:t>扫描以下二维码，并按照步骤【我的】-【注册/登录】-【输入注册或登录信息】即可完成注册或登录，并进入书城；</w:t>
      </w:r>
    </w:p>
    <w:p w14:paraId="2B83B747">
      <w:pPr>
        <w:pStyle w:val="3"/>
        <w:widowControl/>
        <w:spacing w:beforeAutospacing="0" w:afterAutospacing="0"/>
      </w:pPr>
      <w:r>
        <w:rPr>
          <w:rStyle w:val="6"/>
        </w:rPr>
        <w:t>PS:第一次使用元阅读，需在学校 IP 范围内注册，以后登录则不再受 IP 地址限制；需若提示</w:t>
      </w:r>
      <w:r>
        <w:rPr>
          <w:rFonts w:hint="eastAsia"/>
        </w:rPr>
        <w:t>“</w:t>
      </w:r>
      <w:r>
        <w:rPr>
          <w:rStyle w:val="6"/>
        </w:rPr>
        <w:t>不在允许注册的范围内</w:t>
      </w:r>
      <w:r>
        <w:rPr>
          <w:rStyle w:val="6"/>
          <w:rFonts w:hint="eastAsia"/>
        </w:rPr>
        <w:t>”</w:t>
      </w:r>
      <w:r>
        <w:rPr>
          <w:rStyle w:val="6"/>
        </w:rPr>
        <w:t>，需使用通行码注册，通行码：</w:t>
      </w:r>
      <w:r>
        <w:rPr>
          <w:rStyle w:val="6"/>
          <w:rFonts w:hint="eastAsia"/>
        </w:rPr>
        <w:t>t9s754</w:t>
      </w:r>
      <w:r>
        <w:rPr>
          <w:rStyle w:val="6"/>
        </w:rPr>
        <w:t>；</w:t>
      </w:r>
    </w:p>
    <w:p w14:paraId="771AD663">
      <w:pPr>
        <w:widowControl/>
        <w:jc w:val="center"/>
      </w:pPr>
      <w:r>
        <w:rPr>
          <w:rFonts w:ascii="Times New Roman" w:hAnsi="Times New Roman"/>
          <w:b/>
          <w:bCs/>
          <w:sz w:val="32"/>
          <w:szCs w:val="32"/>
        </w:rPr>
        <w:drawing>
          <wp:inline distT="0" distB="0" distL="0" distR="0">
            <wp:extent cx="1905000" cy="1905000"/>
            <wp:effectExtent l="0" t="0" r="0" b="0"/>
            <wp:docPr id="2501581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58132"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905000" cy="1905000"/>
                    </a:xfrm>
                    <a:prstGeom prst="rect">
                      <a:avLst/>
                    </a:prstGeom>
                    <a:noFill/>
                    <a:ln>
                      <a:noFill/>
                    </a:ln>
                  </pic:spPr>
                </pic:pic>
              </a:graphicData>
            </a:graphic>
          </wp:inline>
        </w:drawing>
      </w:r>
    </w:p>
    <w:p w14:paraId="5B9F9720">
      <w:pPr>
        <w:pStyle w:val="3"/>
        <w:widowControl/>
        <w:spacing w:beforeAutospacing="0" w:afterAutospacing="0"/>
        <w:jc w:val="center"/>
      </w:pPr>
      <w:r>
        <w:t>扫码进入书城</w:t>
      </w:r>
    </w:p>
    <w:p w14:paraId="1475924D">
      <w:pPr>
        <w:widowControl/>
        <w:jc w:val="left"/>
      </w:pPr>
      <w:r>
        <w:rPr>
          <w:rFonts w:ascii="宋体" w:hAnsi="宋体" w:eastAsia="宋体" w:cs="宋体"/>
          <w:kern w:val="0"/>
          <w:sz w:val="24"/>
          <w:lang w:bidi="ar"/>
        </w:rPr>
        <w:drawing>
          <wp:inline distT="0" distB="0" distL="114300" distR="114300">
            <wp:extent cx="5259705" cy="3559175"/>
            <wp:effectExtent l="0" t="0" r="8255" b="3175"/>
            <wp:docPr id="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8"/>
                    <pic:cNvPicPr>
                      <a:picLocks noChangeAspect="1"/>
                    </pic:cNvPicPr>
                  </pic:nvPicPr>
                  <pic:blipFill>
                    <a:blip r:embed="rId7"/>
                    <a:stretch>
                      <a:fillRect/>
                    </a:stretch>
                  </pic:blipFill>
                  <pic:spPr>
                    <a:xfrm>
                      <a:off x="0" y="0"/>
                      <a:ext cx="5259705" cy="3559175"/>
                    </a:xfrm>
                    <a:prstGeom prst="rect">
                      <a:avLst/>
                    </a:prstGeom>
                    <a:noFill/>
                    <a:ln w="9525">
                      <a:noFill/>
                    </a:ln>
                  </pic:spPr>
                </pic:pic>
              </a:graphicData>
            </a:graphic>
          </wp:inline>
        </w:drawing>
      </w:r>
    </w:p>
    <w:p w14:paraId="7D7A481F">
      <w:pPr>
        <w:pStyle w:val="3"/>
        <w:widowControl/>
        <w:spacing w:beforeAutospacing="0" w:afterAutospacing="0"/>
        <w:jc w:val="center"/>
      </w:pPr>
      <w:r>
        <w:t>按照步骤注册/登录</w:t>
      </w:r>
    </w:p>
    <w:p w14:paraId="572DB749">
      <w:pPr>
        <w:pStyle w:val="3"/>
        <w:widowControl/>
        <w:spacing w:beforeAutospacing="0" w:afterAutospacing="0"/>
      </w:pPr>
      <w:r>
        <w:rPr>
          <w:rStyle w:val="6"/>
        </w:rPr>
        <w:t>第二步，参与活动：</w:t>
      </w:r>
      <w:r>
        <w:t>在本校元阅读书城首页找到组队共读活动模块，进入后即可选择创建小队或加入小队进行共读；    </w:t>
      </w:r>
    </w:p>
    <w:p w14:paraId="0FDD4643">
      <w:pPr>
        <w:widowControl/>
        <w:jc w:val="left"/>
      </w:pPr>
      <w:r>
        <w:rPr>
          <w:rFonts w:ascii="宋体" w:hAnsi="宋体" w:eastAsia="宋体" w:cs="宋体"/>
          <w:kern w:val="0"/>
          <w:sz w:val="24"/>
          <w:lang w:bidi="ar"/>
        </w:rPr>
        <w:drawing>
          <wp:inline distT="0" distB="0" distL="114300" distR="114300">
            <wp:extent cx="5274310" cy="3508375"/>
            <wp:effectExtent l="0" t="0" r="4445" b="0"/>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8"/>
                    <a:stretch>
                      <a:fillRect/>
                    </a:stretch>
                  </pic:blipFill>
                  <pic:spPr>
                    <a:xfrm>
                      <a:off x="0" y="0"/>
                      <a:ext cx="5274310" cy="3508375"/>
                    </a:xfrm>
                    <a:prstGeom prst="rect">
                      <a:avLst/>
                    </a:prstGeom>
                    <a:noFill/>
                    <a:ln w="9525">
                      <a:noFill/>
                    </a:ln>
                  </pic:spPr>
                </pic:pic>
              </a:graphicData>
            </a:graphic>
          </wp:inline>
        </w:drawing>
      </w:r>
    </w:p>
    <w:p w14:paraId="36DD2A8B">
      <w:pPr>
        <w:pStyle w:val="3"/>
        <w:widowControl/>
        <w:spacing w:beforeAutospacing="0" w:afterAutospacing="0"/>
      </w:pPr>
    </w:p>
    <w:p w14:paraId="5DB5E4CB">
      <w:pPr>
        <w:pStyle w:val="3"/>
        <w:widowControl/>
        <w:spacing w:beforeAutospacing="0" w:afterAutospacing="0"/>
      </w:pPr>
      <w:r>
        <w:rPr>
          <w:rStyle w:val="6"/>
        </w:rPr>
        <w:t>活动奖励及评定规则</w:t>
      </w:r>
    </w:p>
    <w:p w14:paraId="261738D5">
      <w:pPr>
        <w:pStyle w:val="3"/>
        <w:widowControl/>
        <w:spacing w:beforeAutospacing="0" w:afterAutospacing="0"/>
      </w:pPr>
      <w:r>
        <w:rPr>
          <w:rStyle w:val="6"/>
        </w:rPr>
        <w:t>1.一等奖：</w:t>
      </w:r>
      <w:r>
        <w:rPr>
          <w:rFonts w:hint="eastAsia"/>
        </w:rPr>
        <w:t>“</w:t>
      </w:r>
      <w:r>
        <w:rPr>
          <w:rStyle w:val="6"/>
        </w:rPr>
        <w:t>最佳团队</w:t>
      </w:r>
      <w:r>
        <w:rPr>
          <w:rStyle w:val="6"/>
          <w:rFonts w:hint="eastAsia"/>
        </w:rPr>
        <w:t>”</w:t>
      </w:r>
      <w:r>
        <w:rPr>
          <w:rStyle w:val="6"/>
        </w:rPr>
        <w:t>奖</w:t>
      </w:r>
    </w:p>
    <w:p w14:paraId="63EC0B3C">
      <w:pPr>
        <w:pStyle w:val="3"/>
        <w:widowControl/>
        <w:spacing w:beforeAutospacing="0" w:afterAutospacing="0"/>
      </w:pPr>
      <w:r>
        <w:t>按照小队总阅读时长排名评奖。评选2 个小队（每队 3 人）；颁发电子证书及森马行李箱/人</w:t>
      </w:r>
    </w:p>
    <w:p w14:paraId="7177DE0D">
      <w:pPr>
        <w:widowControl/>
        <w:jc w:val="center"/>
      </w:pPr>
      <w:r>
        <w:rPr>
          <w:rFonts w:ascii="宋体" w:hAnsi="宋体" w:eastAsia="宋体" w:cs="宋体"/>
          <w:kern w:val="0"/>
          <w:sz w:val="24"/>
          <w:lang w:bidi="ar"/>
        </w:rPr>
        <w:drawing>
          <wp:inline distT="0" distB="0" distL="114300" distR="114300">
            <wp:extent cx="1680845" cy="2462530"/>
            <wp:effectExtent l="0" t="0" r="3175" b="9525"/>
            <wp:docPr id="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60"/>
                    <pic:cNvPicPr>
                      <a:picLocks noChangeAspect="1"/>
                    </pic:cNvPicPr>
                  </pic:nvPicPr>
                  <pic:blipFill>
                    <a:blip r:embed="rId9"/>
                    <a:stretch>
                      <a:fillRect/>
                    </a:stretch>
                  </pic:blipFill>
                  <pic:spPr>
                    <a:xfrm>
                      <a:off x="0" y="0"/>
                      <a:ext cx="1680845" cy="2462530"/>
                    </a:xfrm>
                    <a:prstGeom prst="rect">
                      <a:avLst/>
                    </a:prstGeom>
                    <a:noFill/>
                    <a:ln w="9525">
                      <a:noFill/>
                    </a:ln>
                  </pic:spPr>
                </pic:pic>
              </a:graphicData>
            </a:graphic>
          </wp:inline>
        </w:drawing>
      </w:r>
    </w:p>
    <w:p w14:paraId="1E8E9016">
      <w:pPr>
        <w:pStyle w:val="3"/>
        <w:widowControl/>
        <w:spacing w:beforeAutospacing="0" w:afterAutospacing="0"/>
      </w:pPr>
    </w:p>
    <w:p w14:paraId="5E3A5D1A">
      <w:pPr>
        <w:pStyle w:val="3"/>
        <w:widowControl/>
        <w:spacing w:beforeAutospacing="0" w:afterAutospacing="0"/>
      </w:pPr>
      <w:r>
        <w:rPr>
          <w:rStyle w:val="6"/>
        </w:rPr>
        <w:t>2.二等奖：</w:t>
      </w:r>
      <w:r>
        <w:rPr>
          <w:rFonts w:hint="eastAsia"/>
        </w:rPr>
        <w:t>“</w:t>
      </w:r>
      <w:r>
        <w:rPr>
          <w:rStyle w:val="6"/>
        </w:rPr>
        <w:t>优秀团队</w:t>
      </w:r>
      <w:r>
        <w:rPr>
          <w:rStyle w:val="6"/>
          <w:rFonts w:hint="eastAsia"/>
        </w:rPr>
        <w:t>”</w:t>
      </w:r>
      <w:r>
        <w:rPr>
          <w:rStyle w:val="6"/>
        </w:rPr>
        <w:t>奖</w:t>
      </w:r>
    </w:p>
    <w:p w14:paraId="0012A8BC">
      <w:pPr>
        <w:pStyle w:val="3"/>
        <w:widowControl/>
        <w:spacing w:beforeAutospacing="0" w:afterAutospacing="0"/>
      </w:pPr>
      <w:r>
        <w:t>按照小队总阅读时长排名评奖。评选3 个小队（每队 3 人）；颁发电子证书及小米保温杯/人</w:t>
      </w:r>
    </w:p>
    <w:p w14:paraId="66DFD231">
      <w:pPr>
        <w:widowControl/>
        <w:jc w:val="center"/>
      </w:pPr>
      <w:r>
        <w:rPr>
          <w:rFonts w:ascii="宋体" w:hAnsi="宋体" w:eastAsia="宋体" w:cs="宋体"/>
          <w:kern w:val="0"/>
          <w:sz w:val="24"/>
          <w:lang w:bidi="ar"/>
        </w:rPr>
        <w:drawing>
          <wp:inline distT="0" distB="0" distL="114300" distR="114300">
            <wp:extent cx="1941195" cy="1884680"/>
            <wp:effectExtent l="0" t="0" r="1905" b="4445"/>
            <wp:docPr id="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261"/>
                    <pic:cNvPicPr>
                      <a:picLocks noChangeAspect="1"/>
                    </pic:cNvPicPr>
                  </pic:nvPicPr>
                  <pic:blipFill>
                    <a:blip r:embed="rId10"/>
                    <a:stretch>
                      <a:fillRect/>
                    </a:stretch>
                  </pic:blipFill>
                  <pic:spPr>
                    <a:xfrm>
                      <a:off x="0" y="0"/>
                      <a:ext cx="1941195" cy="1884680"/>
                    </a:xfrm>
                    <a:prstGeom prst="rect">
                      <a:avLst/>
                    </a:prstGeom>
                    <a:noFill/>
                    <a:ln w="9525">
                      <a:noFill/>
                    </a:ln>
                  </pic:spPr>
                </pic:pic>
              </a:graphicData>
            </a:graphic>
          </wp:inline>
        </w:drawing>
      </w:r>
    </w:p>
    <w:p w14:paraId="338F8DDA">
      <w:pPr>
        <w:pStyle w:val="3"/>
        <w:widowControl/>
        <w:spacing w:beforeAutospacing="0" w:afterAutospacing="0"/>
      </w:pPr>
    </w:p>
    <w:p w14:paraId="2541A276">
      <w:pPr>
        <w:pStyle w:val="3"/>
        <w:widowControl/>
        <w:spacing w:beforeAutospacing="0" w:afterAutospacing="0"/>
      </w:pPr>
      <w:r>
        <w:rPr>
          <w:rStyle w:val="6"/>
        </w:rPr>
        <w:t>3.三等奖：</w:t>
      </w:r>
      <w:r>
        <w:rPr>
          <w:rFonts w:hint="eastAsia"/>
        </w:rPr>
        <w:t>“</w:t>
      </w:r>
      <w:r>
        <w:rPr>
          <w:rStyle w:val="6"/>
        </w:rPr>
        <w:t>突出团队</w:t>
      </w:r>
      <w:r>
        <w:rPr>
          <w:rStyle w:val="6"/>
          <w:rFonts w:hint="eastAsia"/>
        </w:rPr>
        <w:t>”</w:t>
      </w:r>
      <w:r>
        <w:rPr>
          <w:rStyle w:val="6"/>
        </w:rPr>
        <w:t>奖</w:t>
      </w:r>
    </w:p>
    <w:p w14:paraId="62026088">
      <w:pPr>
        <w:pStyle w:val="3"/>
        <w:widowControl/>
        <w:spacing w:beforeAutospacing="0" w:afterAutospacing="0"/>
      </w:pPr>
      <w:r>
        <w:t>按照小队总阅读时长排名评奖。评选5 个小队（每队 3 人）；颁发电子证书及U型枕/人</w:t>
      </w:r>
    </w:p>
    <w:p w14:paraId="103E2F2E">
      <w:pPr>
        <w:widowControl/>
        <w:jc w:val="center"/>
      </w:pPr>
      <w:r>
        <w:rPr>
          <w:rFonts w:ascii="宋体" w:hAnsi="宋体" w:eastAsia="宋体" w:cs="宋体"/>
          <w:kern w:val="0"/>
          <w:sz w:val="24"/>
          <w:lang w:bidi="ar"/>
        </w:rPr>
        <w:drawing>
          <wp:inline distT="0" distB="0" distL="114300" distR="114300">
            <wp:extent cx="1998980" cy="1804035"/>
            <wp:effectExtent l="0" t="0" r="8890" b="9525"/>
            <wp:docPr id="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62"/>
                    <pic:cNvPicPr>
                      <a:picLocks noChangeAspect="1"/>
                    </pic:cNvPicPr>
                  </pic:nvPicPr>
                  <pic:blipFill>
                    <a:blip r:embed="rId11"/>
                    <a:stretch>
                      <a:fillRect/>
                    </a:stretch>
                  </pic:blipFill>
                  <pic:spPr>
                    <a:xfrm>
                      <a:off x="0" y="0"/>
                      <a:ext cx="1998980" cy="1804035"/>
                    </a:xfrm>
                    <a:prstGeom prst="rect">
                      <a:avLst/>
                    </a:prstGeom>
                    <a:noFill/>
                    <a:ln w="9525">
                      <a:noFill/>
                    </a:ln>
                  </pic:spPr>
                </pic:pic>
              </a:graphicData>
            </a:graphic>
          </wp:inline>
        </w:drawing>
      </w:r>
    </w:p>
    <w:p w14:paraId="3CA4AF29">
      <w:pPr>
        <w:pStyle w:val="3"/>
        <w:widowControl/>
        <w:spacing w:beforeAutospacing="0" w:afterAutospacing="0"/>
      </w:pPr>
    </w:p>
    <w:p w14:paraId="14E07B42">
      <w:pPr>
        <w:pStyle w:val="3"/>
        <w:widowControl/>
        <w:spacing w:beforeAutospacing="0" w:afterAutospacing="0"/>
      </w:pPr>
      <w:r>
        <w:rPr>
          <w:rStyle w:val="6"/>
        </w:rPr>
        <w:t>4.</w:t>
      </w:r>
      <w:r>
        <w:rPr>
          <w:rFonts w:hint="eastAsia"/>
        </w:rPr>
        <w:t>“</w:t>
      </w:r>
      <w:r>
        <w:rPr>
          <w:rStyle w:val="6"/>
        </w:rPr>
        <w:t>阅读之星</w:t>
      </w:r>
      <w:r>
        <w:rPr>
          <w:rStyle w:val="6"/>
          <w:rFonts w:hint="eastAsia"/>
        </w:rPr>
        <w:t>”</w:t>
      </w:r>
      <w:r>
        <w:rPr>
          <w:rStyle w:val="6"/>
        </w:rPr>
        <w:t>奖</w:t>
      </w:r>
    </w:p>
    <w:p w14:paraId="02E551C5">
      <w:pPr>
        <w:pStyle w:val="3"/>
        <w:widowControl/>
        <w:spacing w:beforeAutospacing="0" w:afterAutospacing="0"/>
      </w:pPr>
      <w:r>
        <w:t>个人按照阅读时长排名评奖，评选出阅读时长最长的20个读者获得</w:t>
      </w:r>
      <w:r>
        <w:rPr>
          <w:rFonts w:hint="eastAsia"/>
        </w:rPr>
        <w:t>“</w:t>
      </w:r>
      <w:r>
        <w:t>阅读之星</w:t>
      </w:r>
      <w:r>
        <w:rPr>
          <w:rFonts w:hint="eastAsia"/>
        </w:rPr>
        <w:t>”</w:t>
      </w:r>
      <w:r>
        <w:t>奖，颁发电子获奖证书，奖品为【笔记本散热架】一个。</w:t>
      </w:r>
    </w:p>
    <w:p w14:paraId="327EAE49">
      <w:pPr>
        <w:widowControl/>
        <w:jc w:val="center"/>
      </w:pPr>
      <w:r>
        <w:rPr>
          <w:rFonts w:ascii="宋体" w:hAnsi="宋体" w:eastAsia="宋体" w:cs="宋体"/>
          <w:kern w:val="0"/>
          <w:sz w:val="24"/>
          <w:lang w:bidi="ar"/>
        </w:rPr>
        <w:drawing>
          <wp:inline distT="0" distB="0" distL="114300" distR="114300">
            <wp:extent cx="2635885" cy="1858645"/>
            <wp:effectExtent l="0" t="0" r="8890" b="8890"/>
            <wp:docPr id="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IMG_263"/>
                    <pic:cNvPicPr>
                      <a:picLocks noChangeAspect="1"/>
                    </pic:cNvPicPr>
                  </pic:nvPicPr>
                  <pic:blipFill>
                    <a:blip r:embed="rId12"/>
                    <a:stretch>
                      <a:fillRect/>
                    </a:stretch>
                  </pic:blipFill>
                  <pic:spPr>
                    <a:xfrm>
                      <a:off x="0" y="0"/>
                      <a:ext cx="2635885" cy="1858645"/>
                    </a:xfrm>
                    <a:prstGeom prst="rect">
                      <a:avLst/>
                    </a:prstGeom>
                    <a:noFill/>
                    <a:ln w="9525">
                      <a:noFill/>
                    </a:ln>
                  </pic:spPr>
                </pic:pic>
              </a:graphicData>
            </a:graphic>
          </wp:inline>
        </w:drawing>
      </w:r>
    </w:p>
    <w:p w14:paraId="40F0F772">
      <w:pPr>
        <w:pStyle w:val="3"/>
        <w:widowControl/>
        <w:spacing w:beforeAutospacing="0" w:afterAutospacing="0"/>
      </w:pPr>
    </w:p>
    <w:p w14:paraId="7751A17C">
      <w:pPr>
        <w:pStyle w:val="3"/>
        <w:widowControl/>
        <w:spacing w:beforeAutospacing="0" w:afterAutospacing="0"/>
      </w:pPr>
      <w:r>
        <w:rPr>
          <w:rStyle w:val="6"/>
        </w:rPr>
        <w:t>5.完赛奖</w:t>
      </w:r>
    </w:p>
    <w:p w14:paraId="11AD006B">
      <w:pPr>
        <w:pStyle w:val="3"/>
        <w:widowControl/>
        <w:spacing w:beforeAutospacing="0" w:afterAutospacing="0"/>
      </w:pPr>
      <w:r>
        <w:t>所有阅读时长≥200分钟的读者均会获得电子完赛证书。</w:t>
      </w:r>
    </w:p>
    <w:p w14:paraId="34F5D1C7">
      <w:pPr>
        <w:pStyle w:val="3"/>
        <w:widowControl/>
        <w:spacing w:beforeAutospacing="0" w:afterAutospacing="0"/>
      </w:pPr>
    </w:p>
    <w:p w14:paraId="557D8F04">
      <w:pPr>
        <w:pStyle w:val="3"/>
        <w:widowControl/>
        <w:spacing w:beforeAutospacing="0" w:afterAutospacing="0"/>
      </w:pPr>
      <w:r>
        <w:rPr>
          <w:rStyle w:val="6"/>
        </w:rPr>
        <w:t>6.</w:t>
      </w:r>
      <w:r>
        <w:rPr>
          <w:rFonts w:hint="eastAsia"/>
        </w:rPr>
        <w:t>“</w:t>
      </w:r>
      <w:r>
        <w:rPr>
          <w:rStyle w:val="6"/>
        </w:rPr>
        <w:t>最佳阅读推广单位</w:t>
      </w:r>
      <w:r>
        <w:rPr>
          <w:rStyle w:val="6"/>
          <w:rFonts w:hint="eastAsia"/>
        </w:rPr>
        <w:t>”</w:t>
      </w:r>
      <w:r>
        <w:rPr>
          <w:rStyle w:val="6"/>
        </w:rPr>
        <w:t>奖</w:t>
      </w:r>
    </w:p>
    <w:p w14:paraId="4CE4707B">
      <w:pPr>
        <w:pStyle w:val="3"/>
        <w:widowControl/>
        <w:spacing w:beforeAutospacing="0" w:afterAutospacing="0"/>
      </w:pPr>
      <w:r>
        <w:t>根据阅读总时长、小队数量和参与人数对所有学校进行排名，排名权重为阅读总时长＞小队数量＞参与人数，并评选出</w:t>
      </w:r>
      <w:r>
        <w:rPr>
          <w:rFonts w:hint="eastAsia"/>
        </w:rPr>
        <w:t>“</w:t>
      </w:r>
      <w:r>
        <w:t>最佳阅读推广单位</w:t>
      </w:r>
      <w:r>
        <w:rPr>
          <w:rFonts w:hint="eastAsia"/>
        </w:rPr>
        <w:t>”</w:t>
      </w:r>
      <w:r>
        <w:t>奖。</w:t>
      </w:r>
    </w:p>
    <w:p w14:paraId="72BC0B54">
      <w:pPr>
        <w:pStyle w:val="3"/>
        <w:widowControl/>
        <w:spacing w:beforeAutospacing="0" w:afterAutospacing="0"/>
      </w:pPr>
      <w:r>
        <w:t>优秀组织单位:10 个(获得荣誉证书)</w:t>
      </w:r>
    </w:p>
    <w:p w14:paraId="330B7DE4">
      <w:pPr>
        <w:pStyle w:val="3"/>
        <w:widowControl/>
        <w:spacing w:beforeAutospacing="0" w:afterAutospacing="0"/>
      </w:pPr>
      <w:r>
        <w:t>优秀组织工作者:10名(获得荣誉证书)</w:t>
      </w:r>
    </w:p>
    <w:p w14:paraId="5AE96EB7">
      <w:pPr>
        <w:pStyle w:val="3"/>
        <w:widowControl/>
        <w:spacing w:beforeAutospacing="0" w:afterAutospacing="0"/>
      </w:pPr>
    </w:p>
    <w:p w14:paraId="484948FB">
      <w:pPr>
        <w:pStyle w:val="3"/>
        <w:widowControl/>
        <w:spacing w:beforeAutospacing="0" w:afterAutospacing="0"/>
      </w:pPr>
      <w:r>
        <w:rPr>
          <w:rStyle w:val="6"/>
        </w:rPr>
        <w:t>领奖方式</w:t>
      </w:r>
    </w:p>
    <w:p w14:paraId="3E81B19B">
      <w:pPr>
        <w:pStyle w:val="3"/>
        <w:widowControl/>
        <w:spacing w:beforeAutospacing="0" w:afterAutospacing="0"/>
      </w:pPr>
      <w:r>
        <w:t>获奖公告将于活动结束后10个工作日内于</w:t>
      </w:r>
      <w:r>
        <w:rPr>
          <w:rFonts w:hint="eastAsia"/>
        </w:rPr>
        <w:t>“</w:t>
      </w:r>
      <w:r>
        <w:t>云南省各高校图书馆</w:t>
      </w:r>
      <w:r>
        <w:rPr>
          <w:rFonts w:hint="eastAsia"/>
        </w:rPr>
        <w:t>”</w:t>
      </w:r>
      <w:r>
        <w:t>微信公众号公布，扫描获奖公告文末二维码填写收件信息，奖品将在填写信息后15个工作日内进行邮寄。</w:t>
      </w:r>
    </w:p>
    <w:p w14:paraId="10875AC8">
      <w:pPr>
        <w:pStyle w:val="3"/>
        <w:widowControl/>
        <w:spacing w:beforeAutospacing="0" w:afterAutospacing="0"/>
      </w:pPr>
    </w:p>
    <w:p w14:paraId="33B26B78">
      <w:pPr>
        <w:pStyle w:val="3"/>
        <w:widowControl/>
        <w:spacing w:beforeAutospacing="0" w:afterAutospacing="0"/>
      </w:pPr>
      <w:r>
        <w:rPr>
          <w:rStyle w:val="6"/>
        </w:rPr>
        <w:t>活动规则</w:t>
      </w:r>
    </w:p>
    <w:p w14:paraId="5ED1B900">
      <w:pPr>
        <w:pStyle w:val="3"/>
        <w:widowControl/>
        <w:spacing w:beforeAutospacing="0" w:afterAutospacing="0"/>
      </w:pPr>
      <w:r>
        <w:t>1.读者校内自由组队（团队人数为 3 人，满 3 人视为组队成功）后在本校专属书城（单位报名后便可获得专属书城）中选择兴趣书单进行共读；</w:t>
      </w:r>
    </w:p>
    <w:p w14:paraId="2EB3301C">
      <w:pPr>
        <w:pStyle w:val="3"/>
        <w:widowControl/>
        <w:spacing w:beforeAutospacing="0" w:afterAutospacing="0"/>
      </w:pPr>
      <w:r>
        <w:t>2.参加活动人员可自由选择或退出组建的团队（每人仅有 1次退出再加入机会），活动结束时只有满足 3 人的团队且团队总阅读时长在 200 分钟及以上的方能参加评奖；</w:t>
      </w:r>
    </w:p>
    <w:p w14:paraId="2B49665C">
      <w:pPr>
        <w:pStyle w:val="3"/>
        <w:widowControl/>
        <w:spacing w:beforeAutospacing="0" w:afterAutospacing="0"/>
      </w:pPr>
      <w:r>
        <w:t>3.以参加活动人员不重复获奖的原则进行评奖，即先评团队奖项，然后再评个人奖项（</w:t>
      </w:r>
      <w:r>
        <w:rPr>
          <w:rFonts w:hint="eastAsia"/>
        </w:rPr>
        <w:t>“</w:t>
      </w:r>
      <w:r>
        <w:t>阅读之星</w:t>
      </w:r>
      <w:r>
        <w:rPr>
          <w:rFonts w:hint="eastAsia"/>
        </w:rPr>
        <w:t>”</w:t>
      </w:r>
      <w:r>
        <w:t>个人奖将在未获得团队奖的其他团队中产生）；</w:t>
      </w:r>
    </w:p>
    <w:p w14:paraId="39E89623">
      <w:pPr>
        <w:pStyle w:val="3"/>
        <w:widowControl/>
        <w:spacing w:beforeAutospacing="0" w:afterAutospacing="0"/>
      </w:pPr>
      <w:r>
        <w:t>（1）团队奖评审：若团队阅读时长相同的则按照团队阅读总天数、阅读书籍数量、有效书评数量等因素进行综合评判；</w:t>
      </w:r>
    </w:p>
    <w:p w14:paraId="2AD497D4">
      <w:pPr>
        <w:pStyle w:val="3"/>
        <w:widowControl/>
        <w:spacing w:beforeAutospacing="0" w:afterAutospacing="0"/>
      </w:pPr>
      <w:r>
        <w:t>（2）</w:t>
      </w:r>
      <w:r>
        <w:rPr>
          <w:rFonts w:hint="eastAsia"/>
        </w:rPr>
        <w:t>“</w:t>
      </w:r>
      <w:r>
        <w:t>阅读之星</w:t>
      </w:r>
      <w:r>
        <w:rPr>
          <w:rFonts w:hint="eastAsia"/>
        </w:rPr>
        <w:t>”</w:t>
      </w:r>
      <w:r>
        <w:t>个人奖评审中，阅读时长相同的读者，按照阅读天数、阅读书籍数量、有效书评数量等因素综合评判；</w:t>
      </w:r>
    </w:p>
    <w:p w14:paraId="38D1750F">
      <w:pPr>
        <w:pStyle w:val="3"/>
        <w:widowControl/>
        <w:spacing w:beforeAutospacing="0" w:afterAutospacing="0"/>
      </w:pPr>
      <w:r>
        <w:t>4.根据阅读总时长、小队数量和参与人数对所有学校进行排名，排名权重为阅读总时长＞小队数量＞参与人数，并评选出优秀组织单位及优秀组织工作者。</w:t>
      </w:r>
    </w:p>
    <w:p w14:paraId="5684A082">
      <w:pPr>
        <w:pStyle w:val="3"/>
        <w:widowControl/>
        <w:spacing w:beforeAutospacing="0" w:afterAutospacing="0"/>
      </w:pPr>
      <w:r>
        <w:t>5.为了不影响师生正常学习生活，建议每人每日阅读时长不超过 8 小时（超过 8 小时按 8 小时计入阅读时长）；</w:t>
      </w:r>
    </w:p>
    <w:p w14:paraId="390E6FD2">
      <w:pPr>
        <w:pStyle w:val="3"/>
        <w:widowControl/>
        <w:spacing w:beforeAutospacing="0" w:afterAutospacing="0"/>
      </w:pPr>
      <w:r>
        <w:t>6.所有阅读时长≥200 分钟的读者均可获得电子完赛证书；</w:t>
      </w:r>
    </w:p>
    <w:p w14:paraId="79E4A7E6">
      <w:pPr>
        <w:pStyle w:val="3"/>
        <w:widowControl/>
        <w:spacing w:beforeAutospacing="0" w:afterAutospacing="0"/>
      </w:pPr>
      <w:r>
        <w:t>7.读者如有作弊阅读行为将取消获奖资格。</w:t>
      </w:r>
    </w:p>
    <w:p w14:paraId="5CD94D91">
      <w:pPr>
        <w:pStyle w:val="3"/>
        <w:widowControl/>
        <w:spacing w:beforeAutospacing="0" w:afterAutospacing="0"/>
        <w:rPr>
          <w:rFonts w:hint="eastAsia"/>
          <w:b/>
          <w:bCs/>
          <w:color w:val="FF0000"/>
          <w:sz w:val="32"/>
          <w:szCs w:val="32"/>
          <w:lang w:val="en-US" w:eastAsia="zh-CN"/>
        </w:rPr>
      </w:pPr>
      <w:r>
        <w:rPr>
          <w:rFonts w:hint="eastAsia"/>
          <w:b/>
          <w:bCs/>
          <w:color w:val="FF0000"/>
          <w:sz w:val="32"/>
          <w:szCs w:val="32"/>
          <w:lang w:val="en-US" w:eastAsia="zh-CN"/>
        </w:rPr>
        <w:t>重要提醒：</w:t>
      </w:r>
    </w:p>
    <w:p w14:paraId="757E9293">
      <w:pPr>
        <w:pStyle w:val="3"/>
        <w:widowControl/>
        <w:numPr>
          <w:ilvl w:val="0"/>
          <w:numId w:val="1"/>
        </w:numPr>
        <w:spacing w:beforeAutospacing="0" w:afterAutospacing="0"/>
        <w:rPr>
          <w:rFonts w:hint="eastAsia"/>
          <w:b/>
          <w:bCs/>
          <w:color w:val="FF0000"/>
          <w:sz w:val="32"/>
          <w:szCs w:val="32"/>
          <w:lang w:val="en-US" w:eastAsia="zh-CN"/>
        </w:rPr>
      </w:pPr>
      <w:r>
        <w:rPr>
          <w:rFonts w:hint="eastAsia"/>
          <w:b/>
          <w:bCs/>
          <w:color w:val="FF0000"/>
          <w:sz w:val="32"/>
          <w:szCs w:val="32"/>
          <w:lang w:val="en-US" w:eastAsia="zh-CN"/>
        </w:rPr>
        <w:t>本次活动必须组队参加，</w:t>
      </w:r>
    </w:p>
    <w:p w14:paraId="35B99581">
      <w:pPr>
        <w:pStyle w:val="3"/>
        <w:widowControl/>
        <w:numPr>
          <w:ilvl w:val="0"/>
          <w:numId w:val="1"/>
        </w:numPr>
        <w:spacing w:beforeAutospacing="0" w:afterAutospacing="0"/>
        <w:rPr>
          <w:rFonts w:hint="default"/>
          <w:b/>
          <w:bCs/>
          <w:color w:val="FF0000"/>
          <w:sz w:val="32"/>
          <w:szCs w:val="32"/>
          <w:lang w:val="en-US" w:eastAsia="zh-CN"/>
        </w:rPr>
      </w:pPr>
      <w:r>
        <w:rPr>
          <w:rFonts w:hint="eastAsia"/>
          <w:b/>
          <w:bCs/>
          <w:color w:val="FF0000"/>
          <w:sz w:val="32"/>
          <w:szCs w:val="32"/>
          <w:lang w:val="en-US" w:eastAsia="zh-CN"/>
        </w:rPr>
        <w:t>组队成功后，</w:t>
      </w:r>
      <w:r>
        <w:rPr>
          <w:rFonts w:hint="default"/>
          <w:b/>
          <w:bCs/>
          <w:color w:val="FF0000"/>
          <w:sz w:val="32"/>
          <w:szCs w:val="32"/>
          <w:lang w:val="en-US" w:eastAsia="zh-CN"/>
        </w:rPr>
        <w:t>阅读队长选的书单里任意一本书都会计算时长</w:t>
      </w:r>
    </w:p>
    <w:p w14:paraId="540A0FE0">
      <w:pPr>
        <w:pStyle w:val="3"/>
        <w:widowControl/>
        <w:spacing w:beforeAutospacing="0" w:afterAutospacing="0"/>
      </w:pPr>
    </w:p>
    <w:p w14:paraId="210FDED1"/>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0CC847"/>
    <w:multiLevelType w:val="singleLevel"/>
    <w:tmpl w:val="0A0CC847"/>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156"/>
    <w:rsid w:val="007C3FE6"/>
    <w:rsid w:val="00847A54"/>
    <w:rsid w:val="00E56156"/>
    <w:rsid w:val="061439B5"/>
    <w:rsid w:val="0CFD51A3"/>
    <w:rsid w:val="21CA2BFF"/>
    <w:rsid w:val="24816262"/>
    <w:rsid w:val="2F8B230A"/>
    <w:rsid w:val="2FC040E2"/>
    <w:rsid w:val="4EDD2163"/>
    <w:rsid w:val="50591C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3">
    <w:name w:val="Normal (Web)"/>
    <w:basedOn w:val="1"/>
    <w:uiPriority w:val="0"/>
    <w:pPr>
      <w:spacing w:beforeAutospacing="1" w:afterAutospacing="1"/>
      <w:jc w:val="left"/>
    </w:pPr>
    <w:rPr>
      <w:rFonts w:cs="Times New Roman"/>
      <w:kern w:val="0"/>
      <w:sz w:val="24"/>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1471</Words>
  <Characters>1517</Characters>
  <Lines>50</Lines>
  <Paragraphs>42</Paragraphs>
  <TotalTime>0</TotalTime>
  <ScaleCrop>false</ScaleCrop>
  <LinksUpToDate>false</LinksUpToDate>
  <CharactersWithSpaces>1551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2025-05-20T03:59:00Z</dcterms:created>
  <dc:creator>张温华</dc:creator>
  <cp:lastModifiedBy>越今朝</cp:lastModifiedBy>
  <dcterms:modified xsi:type="dcterms:W3CDTF">2025-05-28T02:30:51Z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eyJoZGlkIjoiN2M1MjkzMzQ4Njc4NDY3Yzk4OTQxMTAzNTcxNmNlZGYiLCJ1c2VySWQiOiI1OTc5MTg3ODAifQ==</vt:lpwstr>
  </property>
  <property fmtid="{D5CDD505-2E9C-101B-9397-08002B2CF9AE}" pid="4" name="ICV">
    <vt:lpwstr>A2E6A6FA4CA94C4F84BC6D886593409D_12</vt:lpwstr>
  </property>
</Properties>
</file>