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07676">
      <w:pPr>
        <w:spacing w:line="360" w:lineRule="auto"/>
        <w:ind w:left="420" w:hanging="420"/>
        <w:rPr>
          <w:rFonts w:ascii="仿宋" w:hAnsi="仿宋" w:eastAsia="仿宋" w:cs="微软雅黑"/>
          <w:b/>
          <w:bCs/>
          <w:sz w:val="48"/>
          <w:szCs w:val="52"/>
        </w:rPr>
      </w:pPr>
      <w:r>
        <w:drawing>
          <wp:inline distT="0" distB="0" distL="0" distR="0">
            <wp:extent cx="480060" cy="4927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4163" cy="496976"/>
                    </a:xfrm>
                    <a:prstGeom prst="rect">
                      <a:avLst/>
                    </a:prstGeom>
                    <a:noFill/>
                    <a:ln>
                      <a:noFill/>
                    </a:ln>
                  </pic:spPr>
                </pic:pic>
              </a:graphicData>
            </a:graphic>
          </wp:inline>
        </w:drawing>
      </w:r>
    </w:p>
    <w:p w14:paraId="5F46575E">
      <w:pPr>
        <w:spacing w:line="360" w:lineRule="auto"/>
        <w:ind w:left="420" w:hanging="420"/>
        <w:rPr>
          <w:rFonts w:ascii="仿宋" w:hAnsi="仿宋" w:eastAsia="仿宋" w:cs="微软雅黑"/>
          <w:b/>
          <w:bCs/>
          <w:sz w:val="48"/>
          <w:szCs w:val="52"/>
        </w:rPr>
      </w:pPr>
    </w:p>
    <w:p w14:paraId="4914E360">
      <w:pPr>
        <w:spacing w:line="360" w:lineRule="auto"/>
        <w:ind w:left="420" w:hanging="420"/>
        <w:rPr>
          <w:rFonts w:ascii="仿宋" w:hAnsi="仿宋" w:eastAsia="仿宋" w:cs="微软雅黑"/>
          <w:b/>
          <w:bCs/>
          <w:sz w:val="48"/>
          <w:szCs w:val="52"/>
        </w:rPr>
      </w:pPr>
    </w:p>
    <w:p w14:paraId="4E9F780C">
      <w:pPr>
        <w:spacing w:line="360" w:lineRule="auto"/>
        <w:rPr>
          <w:rFonts w:ascii="仿宋" w:hAnsi="仿宋" w:eastAsia="仿宋" w:cs="微软雅黑"/>
          <w:b/>
          <w:bCs/>
          <w:sz w:val="48"/>
          <w:szCs w:val="52"/>
        </w:rPr>
      </w:pPr>
    </w:p>
    <w:p w14:paraId="0FE37F7F">
      <w:pPr>
        <w:spacing w:line="360" w:lineRule="auto"/>
        <w:ind w:left="420" w:hanging="420"/>
        <w:jc w:val="center"/>
        <w:rPr>
          <w:rFonts w:ascii="仿宋" w:hAnsi="仿宋" w:eastAsia="仿宋" w:cs="微软雅黑"/>
          <w:b/>
          <w:bCs/>
          <w:sz w:val="56"/>
          <w:szCs w:val="72"/>
        </w:rPr>
      </w:pPr>
      <w:r>
        <w:rPr>
          <w:rFonts w:hint="eastAsia" w:ascii="仿宋" w:hAnsi="仿宋" w:eastAsia="仿宋" w:cs="微软雅黑"/>
          <w:b/>
          <w:bCs/>
          <w:sz w:val="56"/>
          <w:szCs w:val="72"/>
        </w:rPr>
        <w:t>工程科技数字图书馆</w:t>
      </w:r>
    </w:p>
    <w:p w14:paraId="289A000D">
      <w:pPr>
        <w:spacing w:line="360" w:lineRule="auto"/>
        <w:ind w:left="420" w:hanging="420"/>
        <w:jc w:val="center"/>
        <w:rPr>
          <w:rFonts w:ascii="仿宋" w:hAnsi="仿宋" w:eastAsia="仿宋" w:cs="微软雅黑"/>
          <w:b/>
          <w:bCs/>
          <w:sz w:val="56"/>
          <w:szCs w:val="72"/>
        </w:rPr>
      </w:pPr>
      <w:r>
        <w:rPr>
          <w:rFonts w:hint="eastAsia" w:ascii="仿宋" w:hAnsi="仿宋" w:eastAsia="仿宋" w:cs="微软雅黑"/>
          <w:b/>
          <w:bCs/>
          <w:sz w:val="56"/>
          <w:szCs w:val="72"/>
        </w:rPr>
        <w:t>建设方案</w:t>
      </w:r>
    </w:p>
    <w:p w14:paraId="3D747778">
      <w:pPr>
        <w:rPr>
          <w:rFonts w:ascii="仿宋" w:hAnsi="仿宋" w:eastAsia="仿宋" w:cs="微软雅黑"/>
          <w:b/>
          <w:bCs/>
          <w:sz w:val="48"/>
          <w:szCs w:val="52"/>
        </w:rPr>
      </w:pPr>
    </w:p>
    <w:p w14:paraId="7A4D013E">
      <w:pPr>
        <w:jc w:val="center"/>
        <w:rPr>
          <w:rFonts w:ascii="仿宋" w:hAnsi="仿宋" w:eastAsia="仿宋" w:cs="微软雅黑"/>
          <w:sz w:val="28"/>
          <w:szCs w:val="32"/>
        </w:rPr>
      </w:pPr>
    </w:p>
    <w:p w14:paraId="1EB100C5">
      <w:pPr>
        <w:jc w:val="center"/>
        <w:rPr>
          <w:rFonts w:ascii="仿宋" w:hAnsi="仿宋" w:eastAsia="仿宋" w:cs="微软雅黑"/>
          <w:sz w:val="28"/>
          <w:szCs w:val="32"/>
        </w:rPr>
      </w:pPr>
    </w:p>
    <w:p w14:paraId="59708AFB">
      <w:pPr>
        <w:jc w:val="center"/>
        <w:rPr>
          <w:rFonts w:ascii="仿宋" w:hAnsi="仿宋" w:eastAsia="仿宋" w:cs="微软雅黑"/>
          <w:sz w:val="28"/>
          <w:szCs w:val="32"/>
        </w:rPr>
      </w:pPr>
    </w:p>
    <w:p w14:paraId="1FDC2167">
      <w:pPr>
        <w:jc w:val="center"/>
        <w:rPr>
          <w:rFonts w:ascii="仿宋" w:hAnsi="仿宋" w:eastAsia="仿宋" w:cs="微软雅黑"/>
          <w:sz w:val="28"/>
          <w:szCs w:val="32"/>
        </w:rPr>
      </w:pPr>
    </w:p>
    <w:p w14:paraId="428EE309">
      <w:pPr>
        <w:jc w:val="center"/>
        <w:rPr>
          <w:rFonts w:ascii="仿宋" w:hAnsi="仿宋" w:eastAsia="仿宋" w:cs="微软雅黑"/>
          <w:sz w:val="28"/>
          <w:szCs w:val="32"/>
        </w:rPr>
      </w:pPr>
    </w:p>
    <w:p w14:paraId="49F572BE">
      <w:pPr>
        <w:jc w:val="center"/>
        <w:rPr>
          <w:rFonts w:ascii="仿宋" w:hAnsi="仿宋" w:eastAsia="仿宋" w:cs="微软雅黑"/>
          <w:sz w:val="28"/>
          <w:szCs w:val="32"/>
        </w:rPr>
      </w:pPr>
    </w:p>
    <w:p w14:paraId="43C9C75D">
      <w:pPr>
        <w:jc w:val="center"/>
        <w:rPr>
          <w:rFonts w:ascii="仿宋" w:hAnsi="仿宋" w:eastAsia="仿宋" w:cs="微软雅黑"/>
          <w:sz w:val="28"/>
          <w:szCs w:val="32"/>
        </w:rPr>
      </w:pPr>
    </w:p>
    <w:p w14:paraId="170C818B">
      <w:pPr>
        <w:pStyle w:val="15"/>
        <w:spacing w:line="360" w:lineRule="auto"/>
        <w:ind w:firstLine="0" w:firstLineChars="0"/>
        <w:jc w:val="center"/>
        <w:rPr>
          <w:rFonts w:ascii="仿宋" w:hAnsi="仿宋" w:eastAsia="仿宋" w:cs="微软雅黑"/>
          <w:b/>
          <w:bCs/>
          <w:color w:val="000000" w:themeColor="text1"/>
          <w:sz w:val="18"/>
          <w:szCs w:val="20"/>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机械工业出版社</w:t>
      </w:r>
    </w:p>
    <w:p w14:paraId="4E4BC502">
      <w:pPr>
        <w:rPr>
          <w:rFonts w:ascii="仿宋" w:hAnsi="仿宋" w:eastAsia="仿宋"/>
        </w:rPr>
      </w:pPr>
    </w:p>
    <w:p w14:paraId="43252705">
      <w:pPr>
        <w:pStyle w:val="15"/>
        <w:spacing w:line="360" w:lineRule="auto"/>
        <w:ind w:firstLine="0" w:firstLineChars="0"/>
        <w:jc w:val="center"/>
        <w:rPr>
          <w:rFonts w:ascii="仿宋" w:hAnsi="仿宋" w:eastAsia="仿宋" w:cs="微软雅黑"/>
          <w:b/>
          <w:bCs/>
          <w:color w:val="000000" w:themeColor="text1"/>
          <w:sz w:val="24"/>
          <w:szCs w:val="28"/>
          <w14:textFill>
            <w14:solidFill>
              <w14:schemeClr w14:val="tx1"/>
            </w14:solidFill>
          </w14:textFill>
        </w:rPr>
        <w:sectPr>
          <w:pgSz w:w="11906" w:h="16838"/>
          <w:pgMar w:top="1440" w:right="1800" w:bottom="1440" w:left="1800" w:header="851" w:footer="992" w:gutter="0"/>
          <w:pgNumType w:start="0"/>
          <w:cols w:space="425" w:num="1"/>
          <w:docGrid w:type="lines" w:linePitch="312" w:charSpace="0"/>
        </w:sectPr>
      </w:pPr>
      <w:r>
        <w:rPr>
          <w:rFonts w:hint="eastAsia" w:ascii="仿宋" w:hAnsi="仿宋" w:eastAsia="仿宋" w:cs="微软雅黑"/>
          <w:b/>
          <w:bCs/>
          <w:color w:val="000000" w:themeColor="text1"/>
          <w:sz w:val="24"/>
          <w:szCs w:val="28"/>
          <w14:textFill>
            <w14:solidFill>
              <w14:schemeClr w14:val="tx1"/>
            </w14:solidFill>
          </w14:textFill>
        </w:rPr>
        <w:t>2</w:t>
      </w:r>
      <w:r>
        <w:rPr>
          <w:rFonts w:ascii="仿宋" w:hAnsi="仿宋" w:eastAsia="仿宋" w:cs="微软雅黑"/>
          <w:b/>
          <w:bCs/>
          <w:color w:val="000000" w:themeColor="text1"/>
          <w:sz w:val="24"/>
          <w:szCs w:val="28"/>
          <w14:textFill>
            <w14:solidFill>
              <w14:schemeClr w14:val="tx1"/>
            </w14:solidFill>
          </w14:textFill>
        </w:rPr>
        <w:t>02</w:t>
      </w:r>
      <w:r>
        <w:rPr>
          <w:rFonts w:hint="eastAsia" w:ascii="仿宋" w:hAnsi="仿宋" w:eastAsia="仿宋" w:cs="微软雅黑"/>
          <w:b/>
          <w:bCs/>
          <w:color w:val="000000" w:themeColor="text1"/>
          <w:sz w:val="24"/>
          <w:szCs w:val="28"/>
          <w:lang w:val="en-US" w:eastAsia="zh-CN"/>
          <w14:textFill>
            <w14:solidFill>
              <w14:schemeClr w14:val="tx1"/>
            </w14:solidFill>
          </w14:textFill>
        </w:rPr>
        <w:t>5</w:t>
      </w:r>
      <w:r>
        <w:rPr>
          <w:rFonts w:hint="eastAsia" w:ascii="仿宋" w:hAnsi="仿宋" w:eastAsia="仿宋" w:cs="微软雅黑"/>
          <w:b/>
          <w:bCs/>
          <w:color w:val="000000" w:themeColor="text1"/>
          <w:sz w:val="24"/>
          <w:szCs w:val="28"/>
          <w14:textFill>
            <w14:solidFill>
              <w14:schemeClr w14:val="tx1"/>
            </w14:solidFill>
          </w14:textFill>
        </w:rPr>
        <w:t>年</w:t>
      </w:r>
      <w:r>
        <w:rPr>
          <w:rFonts w:hint="eastAsia" w:ascii="仿宋" w:hAnsi="仿宋" w:eastAsia="仿宋" w:cs="微软雅黑"/>
          <w:b/>
          <w:bCs/>
          <w:color w:val="000000" w:themeColor="text1"/>
          <w:sz w:val="24"/>
          <w:szCs w:val="28"/>
          <w:lang w:val="en-US" w:eastAsia="zh-CN"/>
          <w14:textFill>
            <w14:solidFill>
              <w14:schemeClr w14:val="tx1"/>
            </w14:solidFill>
          </w14:textFill>
        </w:rPr>
        <w:t>01</w:t>
      </w:r>
      <w:r>
        <w:rPr>
          <w:rFonts w:hint="eastAsia" w:ascii="仿宋" w:hAnsi="仿宋" w:eastAsia="仿宋" w:cs="微软雅黑"/>
          <w:b/>
          <w:bCs/>
          <w:color w:val="000000" w:themeColor="text1"/>
          <w:sz w:val="24"/>
          <w:szCs w:val="28"/>
          <w14:textFill>
            <w14:solidFill>
              <w14:schemeClr w14:val="tx1"/>
            </w14:solidFill>
          </w14:textFill>
        </w:rPr>
        <w:t>月</w:t>
      </w:r>
    </w:p>
    <w:p w14:paraId="2A7C6BEC">
      <w:pPr>
        <w:pStyle w:val="19"/>
        <w:spacing w:line="480" w:lineRule="auto"/>
        <w:jc w:val="center"/>
        <w:rPr>
          <w:rFonts w:ascii="仿宋" w:hAnsi="仿宋" w:eastAsia="仿宋" w:cs="微软雅黑"/>
          <w:sz w:val="40"/>
          <w:szCs w:val="40"/>
        </w:rPr>
      </w:pPr>
      <w:r>
        <w:rPr>
          <w:rFonts w:hint="eastAsia" w:ascii="仿宋" w:hAnsi="仿宋" w:eastAsia="仿宋" w:cs="微软雅黑"/>
          <w:sz w:val="40"/>
          <w:szCs w:val="40"/>
          <w:lang w:val="zh-CN"/>
        </w:rPr>
        <w:t>目录</w:t>
      </w:r>
    </w:p>
    <w:p w14:paraId="2C83AD3F">
      <w:pPr>
        <w:pStyle w:val="7"/>
        <w:tabs>
          <w:tab w:val="left" w:pos="840"/>
          <w:tab w:val="right" w:leader="dot" w:pos="8296"/>
        </w:tabs>
      </w:pPr>
      <w:r>
        <w:rPr>
          <w:rFonts w:hint="eastAsia" w:ascii="仿宋" w:hAnsi="仿宋" w:eastAsia="仿宋" w:cs="微软雅黑"/>
          <w:sz w:val="28"/>
          <w:szCs w:val="32"/>
        </w:rPr>
        <w:fldChar w:fldCharType="begin"/>
      </w:r>
      <w:r>
        <w:rPr>
          <w:rFonts w:hint="eastAsia" w:ascii="仿宋" w:hAnsi="仿宋" w:eastAsia="仿宋" w:cs="微软雅黑"/>
          <w:sz w:val="28"/>
          <w:szCs w:val="32"/>
        </w:rPr>
        <w:instrText xml:space="preserve"> TOC \o "1-3" \h \z \u </w:instrText>
      </w:r>
      <w:r>
        <w:rPr>
          <w:rFonts w:hint="eastAsia" w:ascii="仿宋" w:hAnsi="仿宋" w:eastAsia="仿宋" w:cs="微软雅黑"/>
          <w:sz w:val="28"/>
          <w:szCs w:val="32"/>
        </w:rPr>
        <w:fldChar w:fldCharType="separate"/>
      </w:r>
      <w:r>
        <w:fldChar w:fldCharType="begin"/>
      </w:r>
      <w:r>
        <w:instrText xml:space="preserve"> HYPERLINK \l "_Toc124839781" </w:instrText>
      </w:r>
      <w:r>
        <w:fldChar w:fldCharType="separate"/>
      </w:r>
      <w:r>
        <w:rPr>
          <w:rStyle w:val="12"/>
          <w:rFonts w:ascii="仿宋" w:hAnsi="仿宋" w:eastAsia="仿宋" w:cs="微软雅黑"/>
        </w:rPr>
        <w:t>一、</w:t>
      </w:r>
      <w:r>
        <w:tab/>
      </w:r>
      <w:r>
        <w:rPr>
          <w:rStyle w:val="12"/>
          <w:rFonts w:ascii="仿宋" w:hAnsi="仿宋" w:eastAsia="仿宋" w:cs="微软雅黑"/>
        </w:rPr>
        <w:t>出版社情况介绍</w:t>
      </w:r>
      <w:r>
        <w:tab/>
      </w:r>
      <w:r>
        <w:fldChar w:fldCharType="begin"/>
      </w:r>
      <w:r>
        <w:instrText xml:space="preserve"> PAGEREF _Toc124839781 \h </w:instrText>
      </w:r>
      <w:r>
        <w:fldChar w:fldCharType="separate"/>
      </w:r>
      <w:r>
        <w:t>2</w:t>
      </w:r>
      <w:r>
        <w:fldChar w:fldCharType="end"/>
      </w:r>
      <w:r>
        <w:fldChar w:fldCharType="end"/>
      </w:r>
    </w:p>
    <w:p w14:paraId="5D35249C">
      <w:pPr>
        <w:pStyle w:val="7"/>
        <w:tabs>
          <w:tab w:val="left" w:pos="840"/>
          <w:tab w:val="right" w:leader="dot" w:pos="8296"/>
        </w:tabs>
      </w:pPr>
      <w:r>
        <w:fldChar w:fldCharType="begin"/>
      </w:r>
      <w:r>
        <w:instrText xml:space="preserve"> HYPERLINK \l "_Toc124839782" </w:instrText>
      </w:r>
      <w:r>
        <w:fldChar w:fldCharType="separate"/>
      </w:r>
      <w:r>
        <w:rPr>
          <w:rStyle w:val="12"/>
          <w:rFonts w:ascii="仿宋" w:hAnsi="仿宋" w:eastAsia="仿宋" w:cs="微软雅黑"/>
        </w:rPr>
        <w:t>二、</w:t>
      </w:r>
      <w:r>
        <w:tab/>
      </w:r>
      <w:r>
        <w:rPr>
          <w:rStyle w:val="12"/>
          <w:rFonts w:ascii="仿宋" w:hAnsi="仿宋" w:eastAsia="仿宋" w:cs="微软雅黑"/>
        </w:rPr>
        <w:t>机工社学术影响力</w:t>
      </w:r>
      <w:r>
        <w:tab/>
      </w:r>
      <w:r>
        <w:fldChar w:fldCharType="begin"/>
      </w:r>
      <w:r>
        <w:instrText xml:space="preserve"> PAGEREF _Toc124839782 \h </w:instrText>
      </w:r>
      <w:r>
        <w:fldChar w:fldCharType="separate"/>
      </w:r>
      <w:r>
        <w:t>2</w:t>
      </w:r>
      <w:r>
        <w:fldChar w:fldCharType="end"/>
      </w:r>
      <w:r>
        <w:fldChar w:fldCharType="end"/>
      </w:r>
    </w:p>
    <w:p w14:paraId="67D7238A">
      <w:pPr>
        <w:pStyle w:val="7"/>
        <w:tabs>
          <w:tab w:val="left" w:pos="840"/>
          <w:tab w:val="right" w:leader="dot" w:pos="8296"/>
        </w:tabs>
      </w:pPr>
      <w:r>
        <w:fldChar w:fldCharType="begin"/>
      </w:r>
      <w:r>
        <w:instrText xml:space="preserve"> HYPERLINK \l "_Toc124839783" </w:instrText>
      </w:r>
      <w:r>
        <w:fldChar w:fldCharType="separate"/>
      </w:r>
      <w:r>
        <w:rPr>
          <w:rStyle w:val="12"/>
          <w:rFonts w:ascii="仿宋" w:hAnsi="仿宋" w:eastAsia="仿宋" w:cs="微软雅黑"/>
        </w:rPr>
        <w:t>三、</w:t>
      </w:r>
      <w:r>
        <w:tab/>
      </w:r>
      <w:r>
        <w:rPr>
          <w:rStyle w:val="12"/>
          <w:rFonts w:ascii="仿宋" w:hAnsi="仿宋" w:eastAsia="仿宋" w:cs="微软雅黑"/>
        </w:rPr>
        <w:t>产品简介</w:t>
      </w:r>
      <w:r>
        <w:tab/>
      </w:r>
      <w:r>
        <w:fldChar w:fldCharType="begin"/>
      </w:r>
      <w:r>
        <w:instrText xml:space="preserve"> PAGEREF _Toc124839783 \h </w:instrText>
      </w:r>
      <w:r>
        <w:fldChar w:fldCharType="separate"/>
      </w:r>
      <w:r>
        <w:t>3</w:t>
      </w:r>
      <w:r>
        <w:fldChar w:fldCharType="end"/>
      </w:r>
      <w:r>
        <w:fldChar w:fldCharType="end"/>
      </w:r>
    </w:p>
    <w:p w14:paraId="2F127C80">
      <w:pPr>
        <w:pStyle w:val="7"/>
        <w:tabs>
          <w:tab w:val="left" w:pos="840"/>
          <w:tab w:val="right" w:leader="dot" w:pos="8296"/>
        </w:tabs>
      </w:pPr>
      <w:r>
        <w:fldChar w:fldCharType="begin"/>
      </w:r>
      <w:r>
        <w:instrText xml:space="preserve"> HYPERLINK \l "_Toc124839784" </w:instrText>
      </w:r>
      <w:r>
        <w:fldChar w:fldCharType="separate"/>
      </w:r>
      <w:r>
        <w:rPr>
          <w:rStyle w:val="12"/>
          <w:rFonts w:ascii="仿宋" w:hAnsi="仿宋" w:eastAsia="仿宋" w:cs="微软雅黑"/>
        </w:rPr>
        <w:t>四、</w:t>
      </w:r>
      <w:r>
        <w:tab/>
      </w:r>
      <w:r>
        <w:rPr>
          <w:rStyle w:val="12"/>
          <w:rFonts w:ascii="仿宋" w:hAnsi="仿宋" w:eastAsia="仿宋" w:cs="微软雅黑"/>
        </w:rPr>
        <w:t>平台介绍</w:t>
      </w:r>
      <w:r>
        <w:tab/>
      </w:r>
      <w:r>
        <w:fldChar w:fldCharType="begin"/>
      </w:r>
      <w:r>
        <w:instrText xml:space="preserve"> PAGEREF _Toc124839784 \h </w:instrText>
      </w:r>
      <w:r>
        <w:fldChar w:fldCharType="separate"/>
      </w:r>
      <w:r>
        <w:t>3</w:t>
      </w:r>
      <w:r>
        <w:fldChar w:fldCharType="end"/>
      </w:r>
      <w:r>
        <w:fldChar w:fldCharType="end"/>
      </w:r>
    </w:p>
    <w:p w14:paraId="2403D818">
      <w:pPr>
        <w:pStyle w:val="7"/>
        <w:tabs>
          <w:tab w:val="left" w:pos="840"/>
          <w:tab w:val="right" w:leader="dot" w:pos="8296"/>
        </w:tabs>
      </w:pPr>
      <w:r>
        <w:fldChar w:fldCharType="begin"/>
      </w:r>
      <w:r>
        <w:instrText xml:space="preserve"> HYPERLINK \l "_Toc124839785" </w:instrText>
      </w:r>
      <w:r>
        <w:fldChar w:fldCharType="separate"/>
      </w:r>
      <w:r>
        <w:rPr>
          <w:rStyle w:val="12"/>
          <w:rFonts w:ascii="仿宋" w:hAnsi="仿宋" w:eastAsia="仿宋" w:cs="微软雅黑"/>
        </w:rPr>
        <w:t>五、</w:t>
      </w:r>
      <w:r>
        <w:tab/>
      </w:r>
      <w:r>
        <w:rPr>
          <w:rStyle w:val="12"/>
          <w:rFonts w:ascii="仿宋" w:hAnsi="仿宋" w:eastAsia="仿宋" w:cs="微软雅黑"/>
        </w:rPr>
        <w:t>电子书年限及类别分布</w:t>
      </w:r>
      <w:r>
        <w:tab/>
      </w:r>
      <w:r>
        <w:fldChar w:fldCharType="begin"/>
      </w:r>
      <w:r>
        <w:instrText xml:space="preserve"> PAGEREF _Toc124839785 \h </w:instrText>
      </w:r>
      <w:r>
        <w:fldChar w:fldCharType="separate"/>
      </w:r>
      <w:r>
        <w:t>5</w:t>
      </w:r>
      <w:r>
        <w:fldChar w:fldCharType="end"/>
      </w:r>
      <w:r>
        <w:fldChar w:fldCharType="end"/>
      </w:r>
    </w:p>
    <w:p w14:paraId="59E84345">
      <w:pPr>
        <w:pStyle w:val="7"/>
        <w:tabs>
          <w:tab w:val="left" w:pos="840"/>
          <w:tab w:val="right" w:leader="dot" w:pos="8296"/>
        </w:tabs>
      </w:pPr>
      <w:r>
        <w:fldChar w:fldCharType="begin"/>
      </w:r>
      <w:r>
        <w:instrText xml:space="preserve"> HYPERLINK \l "_Toc124839786" </w:instrText>
      </w:r>
      <w:r>
        <w:fldChar w:fldCharType="separate"/>
      </w:r>
      <w:r>
        <w:rPr>
          <w:rStyle w:val="12"/>
          <w:rFonts w:ascii="仿宋" w:hAnsi="仿宋" w:eastAsia="仿宋" w:cs="微软雅黑"/>
        </w:rPr>
        <w:t>六、</w:t>
      </w:r>
      <w:r>
        <w:tab/>
      </w:r>
      <w:r>
        <w:rPr>
          <w:rStyle w:val="12"/>
          <w:rFonts w:ascii="仿宋" w:hAnsi="仿宋" w:eastAsia="仿宋" w:cs="微软雅黑"/>
        </w:rPr>
        <w:t>特色资源</w:t>
      </w:r>
      <w:r>
        <w:tab/>
      </w:r>
      <w:r>
        <w:fldChar w:fldCharType="begin"/>
      </w:r>
      <w:r>
        <w:instrText xml:space="preserve"> PAGEREF _Toc124839786 \h </w:instrText>
      </w:r>
      <w:r>
        <w:fldChar w:fldCharType="separate"/>
      </w:r>
      <w:r>
        <w:t>6</w:t>
      </w:r>
      <w:r>
        <w:fldChar w:fldCharType="end"/>
      </w:r>
      <w:r>
        <w:fldChar w:fldCharType="end"/>
      </w:r>
    </w:p>
    <w:p w14:paraId="1914C539">
      <w:pPr>
        <w:pStyle w:val="7"/>
        <w:tabs>
          <w:tab w:val="left" w:pos="840"/>
          <w:tab w:val="right" w:leader="dot" w:pos="8296"/>
        </w:tabs>
      </w:pPr>
      <w:r>
        <w:fldChar w:fldCharType="begin"/>
      </w:r>
      <w:r>
        <w:instrText xml:space="preserve"> HYPERLINK \l "_Toc124839787" </w:instrText>
      </w:r>
      <w:r>
        <w:fldChar w:fldCharType="separate"/>
      </w:r>
      <w:r>
        <w:rPr>
          <w:rStyle w:val="12"/>
          <w:rFonts w:ascii="仿宋" w:hAnsi="仿宋" w:eastAsia="仿宋" w:cs="微软雅黑"/>
        </w:rPr>
        <w:t>七、</w:t>
      </w:r>
      <w:r>
        <w:tab/>
      </w:r>
      <w:r>
        <w:rPr>
          <w:rStyle w:val="12"/>
          <w:rFonts w:ascii="仿宋" w:hAnsi="仿宋" w:eastAsia="仿宋" w:cs="微软雅黑"/>
        </w:rPr>
        <w:t>202</w:t>
      </w:r>
      <w:r>
        <w:rPr>
          <w:rStyle w:val="12"/>
          <w:rFonts w:hint="eastAsia" w:ascii="仿宋" w:hAnsi="仿宋" w:eastAsia="仿宋" w:cs="微软雅黑"/>
          <w:lang w:val="en-US" w:eastAsia="zh-CN"/>
        </w:rPr>
        <w:t>5</w:t>
      </w:r>
      <w:r>
        <w:rPr>
          <w:rStyle w:val="12"/>
          <w:rFonts w:ascii="仿宋" w:hAnsi="仿宋" w:eastAsia="仿宋" w:cs="微软雅黑"/>
        </w:rPr>
        <w:t>年升级服务内容</w:t>
      </w:r>
      <w:r>
        <w:tab/>
      </w:r>
      <w:r>
        <w:fldChar w:fldCharType="begin"/>
      </w:r>
      <w:r>
        <w:instrText xml:space="preserve"> PAGEREF _Toc124839787 \h </w:instrText>
      </w:r>
      <w:r>
        <w:fldChar w:fldCharType="separate"/>
      </w:r>
      <w:r>
        <w:t>8</w:t>
      </w:r>
      <w:r>
        <w:fldChar w:fldCharType="end"/>
      </w:r>
      <w:r>
        <w:fldChar w:fldCharType="end"/>
      </w:r>
    </w:p>
    <w:p w14:paraId="50F7A15A">
      <w:pPr>
        <w:pStyle w:val="7"/>
        <w:tabs>
          <w:tab w:val="left" w:pos="840"/>
          <w:tab w:val="right" w:leader="dot" w:pos="8296"/>
        </w:tabs>
      </w:pPr>
      <w:r>
        <w:fldChar w:fldCharType="begin"/>
      </w:r>
      <w:r>
        <w:instrText xml:space="preserve"> HYPERLINK \l "_Toc124839788" </w:instrText>
      </w:r>
      <w:r>
        <w:fldChar w:fldCharType="separate"/>
      </w:r>
      <w:r>
        <w:rPr>
          <w:rStyle w:val="12"/>
          <w:rFonts w:ascii="仿宋" w:hAnsi="仿宋" w:eastAsia="仿宋" w:cs="微软雅黑"/>
        </w:rPr>
        <w:t>八、</w:t>
      </w:r>
      <w:r>
        <w:tab/>
      </w:r>
      <w:r>
        <w:rPr>
          <w:rStyle w:val="12"/>
          <w:rFonts w:ascii="仿宋" w:hAnsi="仿宋" w:eastAsia="仿宋" w:cs="微软雅黑"/>
        </w:rPr>
        <w:t>平台优势</w:t>
      </w:r>
      <w:r>
        <w:tab/>
      </w:r>
      <w:r>
        <w:fldChar w:fldCharType="begin"/>
      </w:r>
      <w:r>
        <w:instrText xml:space="preserve"> PAGEREF _Toc124839788 \h </w:instrText>
      </w:r>
      <w:r>
        <w:fldChar w:fldCharType="separate"/>
      </w:r>
      <w:r>
        <w:t>12</w:t>
      </w:r>
      <w:r>
        <w:fldChar w:fldCharType="end"/>
      </w:r>
      <w:r>
        <w:fldChar w:fldCharType="end"/>
      </w:r>
    </w:p>
    <w:p w14:paraId="1D661962">
      <w:pPr>
        <w:pStyle w:val="7"/>
        <w:tabs>
          <w:tab w:val="left" w:pos="840"/>
          <w:tab w:val="right" w:leader="dot" w:pos="8296"/>
        </w:tabs>
      </w:pPr>
      <w:r>
        <w:fldChar w:fldCharType="begin"/>
      </w:r>
      <w:r>
        <w:instrText xml:space="preserve"> HYPERLINK \l "_Toc124839789" </w:instrText>
      </w:r>
      <w:r>
        <w:fldChar w:fldCharType="separate"/>
      </w:r>
      <w:r>
        <w:rPr>
          <w:rStyle w:val="12"/>
          <w:rFonts w:ascii="仿宋" w:hAnsi="仿宋" w:eastAsia="仿宋" w:cs="微软雅黑"/>
        </w:rPr>
        <w:t>九、</w:t>
      </w:r>
      <w:r>
        <w:tab/>
      </w:r>
      <w:r>
        <w:rPr>
          <w:rStyle w:val="12"/>
          <w:rFonts w:ascii="仿宋" w:hAnsi="仿宋" w:eastAsia="仿宋" w:cs="微软雅黑"/>
        </w:rPr>
        <w:t>售后服务</w:t>
      </w:r>
      <w:r>
        <w:tab/>
      </w:r>
      <w:r>
        <w:fldChar w:fldCharType="begin"/>
      </w:r>
      <w:r>
        <w:instrText xml:space="preserve"> PAGEREF _Toc124839789 \h </w:instrText>
      </w:r>
      <w:r>
        <w:fldChar w:fldCharType="separate"/>
      </w:r>
      <w:r>
        <w:t>13</w:t>
      </w:r>
      <w:r>
        <w:fldChar w:fldCharType="end"/>
      </w:r>
      <w:r>
        <w:fldChar w:fldCharType="end"/>
      </w:r>
    </w:p>
    <w:p w14:paraId="344F80B8">
      <w:pPr>
        <w:pStyle w:val="7"/>
        <w:tabs>
          <w:tab w:val="left" w:pos="840"/>
          <w:tab w:val="right" w:leader="dot" w:pos="8296"/>
        </w:tabs>
      </w:pPr>
      <w:r>
        <w:fldChar w:fldCharType="begin"/>
      </w:r>
      <w:r>
        <w:instrText xml:space="preserve"> HYPERLINK \l "_Toc124839790" </w:instrText>
      </w:r>
      <w:r>
        <w:fldChar w:fldCharType="separate"/>
      </w:r>
      <w:r>
        <w:rPr>
          <w:rStyle w:val="12"/>
          <w:rFonts w:ascii="仿宋" w:hAnsi="仿宋" w:eastAsia="仿宋" w:cs="微软雅黑"/>
        </w:rPr>
        <w:t>十、</w:t>
      </w:r>
      <w:r>
        <w:tab/>
      </w:r>
      <w:r>
        <w:rPr>
          <w:rStyle w:val="12"/>
          <w:rFonts w:ascii="仿宋" w:hAnsi="仿宋" w:eastAsia="仿宋" w:cs="微软雅黑"/>
        </w:rPr>
        <w:t>产品报价</w:t>
      </w:r>
      <w:r>
        <w:tab/>
      </w:r>
      <w:r>
        <w:fldChar w:fldCharType="begin"/>
      </w:r>
      <w:r>
        <w:instrText xml:space="preserve"> PAGEREF _Toc124839790 \h </w:instrText>
      </w:r>
      <w:r>
        <w:fldChar w:fldCharType="separate"/>
      </w:r>
      <w:r>
        <w:t>13</w:t>
      </w:r>
      <w:r>
        <w:fldChar w:fldCharType="end"/>
      </w:r>
      <w:r>
        <w:fldChar w:fldCharType="end"/>
      </w:r>
    </w:p>
    <w:p w14:paraId="49E2FCC1">
      <w:pPr>
        <w:spacing w:line="480" w:lineRule="auto"/>
        <w:rPr>
          <w:rFonts w:ascii="仿宋" w:hAnsi="仿宋" w:eastAsia="仿宋" w:cs="微软雅黑"/>
        </w:rPr>
      </w:pPr>
      <w:r>
        <w:rPr>
          <w:rFonts w:hint="eastAsia" w:ascii="仿宋" w:hAnsi="仿宋" w:eastAsia="仿宋" w:cs="微软雅黑"/>
          <w:b/>
          <w:bCs/>
          <w:sz w:val="28"/>
          <w:szCs w:val="32"/>
          <w:lang w:val="zh-CN"/>
        </w:rPr>
        <w:fldChar w:fldCharType="end"/>
      </w:r>
    </w:p>
    <w:p w14:paraId="54DBD2F4">
      <w:pPr>
        <w:spacing w:line="360" w:lineRule="auto"/>
        <w:ind w:left="420" w:hanging="420"/>
        <w:rPr>
          <w:rFonts w:ascii="仿宋" w:hAnsi="仿宋" w:eastAsia="仿宋" w:cs="微软雅黑"/>
          <w:b/>
          <w:bCs/>
        </w:rPr>
      </w:pPr>
    </w:p>
    <w:p w14:paraId="3CABC67F">
      <w:pPr>
        <w:spacing w:line="360" w:lineRule="auto"/>
        <w:ind w:left="420" w:hanging="420"/>
        <w:rPr>
          <w:rFonts w:ascii="仿宋" w:hAnsi="仿宋" w:eastAsia="仿宋" w:cs="微软雅黑"/>
          <w:b/>
          <w:bCs/>
        </w:rPr>
      </w:pPr>
    </w:p>
    <w:p w14:paraId="4808B103">
      <w:pPr>
        <w:spacing w:line="360" w:lineRule="auto"/>
        <w:ind w:left="420" w:hanging="420"/>
        <w:rPr>
          <w:rFonts w:ascii="仿宋" w:hAnsi="仿宋" w:eastAsia="仿宋" w:cs="微软雅黑"/>
          <w:b/>
          <w:bCs/>
        </w:rPr>
      </w:pPr>
    </w:p>
    <w:p w14:paraId="2C1844CE">
      <w:pPr>
        <w:spacing w:line="360" w:lineRule="auto"/>
        <w:ind w:left="420" w:hanging="420"/>
        <w:rPr>
          <w:rFonts w:ascii="仿宋" w:hAnsi="仿宋" w:eastAsia="仿宋" w:cs="微软雅黑"/>
          <w:b/>
          <w:bCs/>
        </w:rPr>
      </w:pPr>
    </w:p>
    <w:p w14:paraId="6A5BF18C">
      <w:pPr>
        <w:spacing w:line="360" w:lineRule="auto"/>
        <w:ind w:left="420" w:hanging="420"/>
        <w:rPr>
          <w:rFonts w:ascii="仿宋" w:hAnsi="仿宋" w:eastAsia="仿宋" w:cs="微软雅黑"/>
          <w:b/>
          <w:bCs/>
        </w:rPr>
      </w:pPr>
    </w:p>
    <w:p w14:paraId="3BA367DB">
      <w:pPr>
        <w:spacing w:line="360" w:lineRule="auto"/>
        <w:ind w:left="420" w:hanging="420"/>
        <w:rPr>
          <w:rFonts w:ascii="仿宋" w:hAnsi="仿宋" w:eastAsia="仿宋" w:cs="微软雅黑"/>
          <w:b/>
          <w:bCs/>
        </w:rPr>
      </w:pPr>
    </w:p>
    <w:p w14:paraId="664678F5">
      <w:pPr>
        <w:spacing w:line="360" w:lineRule="auto"/>
        <w:ind w:left="420" w:hanging="420"/>
        <w:rPr>
          <w:rFonts w:ascii="仿宋" w:hAnsi="仿宋" w:eastAsia="仿宋" w:cs="微软雅黑"/>
          <w:b/>
          <w:bCs/>
        </w:rPr>
      </w:pPr>
    </w:p>
    <w:p w14:paraId="27C69CFB">
      <w:pPr>
        <w:spacing w:line="360" w:lineRule="auto"/>
        <w:ind w:left="420" w:hanging="420"/>
        <w:rPr>
          <w:rFonts w:ascii="仿宋" w:hAnsi="仿宋" w:eastAsia="仿宋" w:cs="微软雅黑"/>
          <w:b/>
          <w:bCs/>
        </w:rPr>
      </w:pPr>
    </w:p>
    <w:p w14:paraId="461441D6">
      <w:pPr>
        <w:spacing w:line="360" w:lineRule="auto"/>
        <w:ind w:left="420" w:hanging="420"/>
        <w:rPr>
          <w:rFonts w:ascii="仿宋" w:hAnsi="仿宋" w:eastAsia="仿宋" w:cs="微软雅黑"/>
          <w:b/>
          <w:bCs/>
        </w:rPr>
      </w:pPr>
    </w:p>
    <w:p w14:paraId="63CE538B">
      <w:pPr>
        <w:spacing w:line="360" w:lineRule="auto"/>
        <w:ind w:left="420" w:hanging="420"/>
        <w:rPr>
          <w:rFonts w:ascii="仿宋" w:hAnsi="仿宋" w:eastAsia="仿宋" w:cs="微软雅黑"/>
          <w:b/>
          <w:bCs/>
        </w:rPr>
      </w:pPr>
    </w:p>
    <w:p w14:paraId="2C88F925">
      <w:pPr>
        <w:spacing w:line="360" w:lineRule="auto"/>
        <w:ind w:left="420" w:hanging="420"/>
        <w:rPr>
          <w:rFonts w:ascii="仿宋" w:hAnsi="仿宋" w:eastAsia="仿宋" w:cs="微软雅黑"/>
          <w:b/>
          <w:bCs/>
        </w:rPr>
      </w:pPr>
    </w:p>
    <w:p w14:paraId="254544D7">
      <w:pPr>
        <w:spacing w:line="360" w:lineRule="auto"/>
        <w:ind w:left="420" w:hanging="420"/>
        <w:rPr>
          <w:rFonts w:ascii="仿宋" w:hAnsi="仿宋" w:eastAsia="仿宋" w:cs="微软雅黑"/>
          <w:b/>
          <w:bCs/>
        </w:rPr>
      </w:pPr>
    </w:p>
    <w:p w14:paraId="65956CD8">
      <w:pPr>
        <w:widowControl/>
        <w:jc w:val="left"/>
        <w:rPr>
          <w:rFonts w:ascii="仿宋" w:hAnsi="仿宋" w:eastAsia="仿宋" w:cs="微软雅黑"/>
          <w:b/>
          <w:bCs/>
        </w:rPr>
      </w:pPr>
      <w:r>
        <w:rPr>
          <w:rFonts w:ascii="仿宋" w:hAnsi="仿宋" w:eastAsia="仿宋" w:cs="微软雅黑"/>
          <w:b/>
          <w:bCs/>
        </w:rPr>
        <w:br w:type="page"/>
      </w:r>
    </w:p>
    <w:p w14:paraId="106C1568">
      <w:pPr>
        <w:pStyle w:val="2"/>
        <w:numPr>
          <w:ilvl w:val="0"/>
          <w:numId w:val="1"/>
        </w:numPr>
        <w:spacing w:before="0" w:after="0" w:line="360" w:lineRule="auto"/>
        <w:ind w:left="562" w:hanging="562" w:hangingChars="200"/>
        <w:rPr>
          <w:rFonts w:ascii="仿宋" w:hAnsi="仿宋" w:eastAsia="仿宋" w:cs="微软雅黑"/>
          <w:sz w:val="28"/>
          <w:szCs w:val="28"/>
        </w:rPr>
      </w:pPr>
      <w:bookmarkStart w:id="0" w:name="_Toc124839781"/>
      <w:r>
        <w:rPr>
          <w:rFonts w:hint="eastAsia" w:ascii="仿宋" w:hAnsi="仿宋" w:eastAsia="仿宋" w:cs="微软雅黑"/>
          <w:sz w:val="28"/>
          <w:szCs w:val="28"/>
        </w:rPr>
        <w:t>出版社情况介绍</w:t>
      </w:r>
      <w:bookmarkEnd w:id="0"/>
    </w:p>
    <w:p w14:paraId="071633DB">
      <w:pPr>
        <w:spacing w:line="360" w:lineRule="auto"/>
        <w:rPr>
          <w:rFonts w:ascii="仿宋" w:hAnsi="仿宋" w:eastAsia="仿宋" w:cs="微软雅黑"/>
          <w:color w:val="000000" w:themeColor="text1"/>
          <w:sz w:val="24"/>
          <w:szCs w:val="24"/>
          <w14:textFill>
            <w14:solidFill>
              <w14:schemeClr w14:val="tx1"/>
            </w14:solidFill>
          </w14:textFill>
        </w:rPr>
      </w:pPr>
      <w:r>
        <w:rPr>
          <w:rFonts w:ascii="仿宋" w:hAnsi="仿宋" w:eastAsia="仿宋"/>
        </w:rPr>
        <w:drawing>
          <wp:inline distT="0" distB="0" distL="0" distR="0">
            <wp:extent cx="5274310" cy="2363470"/>
            <wp:effectExtent l="0" t="0" r="0" b="0"/>
            <wp:docPr id="9" name="图片 9" descr="图片包含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桌子&#10;&#10;描述已自动生成"/>
                    <pic:cNvPicPr>
                      <a:picLocks noChangeAspect="1"/>
                    </pic:cNvPicPr>
                  </pic:nvPicPr>
                  <pic:blipFill>
                    <a:blip r:embed="rId6"/>
                    <a:stretch>
                      <a:fillRect/>
                    </a:stretch>
                  </pic:blipFill>
                  <pic:spPr>
                    <a:xfrm>
                      <a:off x="0" y="0"/>
                      <a:ext cx="5274310" cy="2363470"/>
                    </a:xfrm>
                    <a:prstGeom prst="rect">
                      <a:avLst/>
                    </a:prstGeom>
                  </pic:spPr>
                </pic:pic>
              </a:graphicData>
            </a:graphic>
          </wp:inline>
        </w:drawing>
      </w:r>
    </w:p>
    <w:p w14:paraId="603654AC">
      <w:pPr>
        <w:spacing w:line="360" w:lineRule="auto"/>
        <w:ind w:firstLine="440" w:firstLineChars="200"/>
        <w:rPr>
          <w:rFonts w:ascii="仿宋" w:hAnsi="仿宋" w:eastAsia="仿宋" w:cs="微软雅黑"/>
          <w:color w:val="333333"/>
          <w:sz w:val="22"/>
        </w:rPr>
      </w:pPr>
      <w:r>
        <w:rPr>
          <w:rFonts w:hint="eastAsia" w:ascii="仿宋" w:hAnsi="仿宋" w:eastAsia="仿宋" w:cs="微软雅黑"/>
          <w:color w:val="333333"/>
          <w:sz w:val="22"/>
        </w:rPr>
        <w:t>机械工业出版社成立于 1952 年，是新中国建立的第一批国家级科技情报研究机构与科技图书出版机构。经过 60 多年的发展，已成为集信息咨询、期刊媒体、图书出版和图书分销于一体的大型综合性信息内容提供商，是我国工业领域最大的信息咨询机构和传媒机构，也是国内单体规模最大的综合性科技出版社。</w:t>
      </w:r>
    </w:p>
    <w:p w14:paraId="7D0303B7">
      <w:pPr>
        <w:spacing w:line="360" w:lineRule="auto"/>
        <w:ind w:firstLine="440" w:firstLineChars="200"/>
        <w:rPr>
          <w:rFonts w:ascii="仿宋" w:hAnsi="仿宋" w:eastAsia="仿宋" w:cs="微软雅黑"/>
          <w:color w:val="333333"/>
          <w:sz w:val="22"/>
        </w:rPr>
      </w:pPr>
      <w:r>
        <w:rPr>
          <w:rFonts w:hint="eastAsia" w:ascii="仿宋" w:hAnsi="仿宋" w:eastAsia="仿宋" w:cs="微软雅黑"/>
          <w:color w:val="333333"/>
          <w:sz w:val="22"/>
        </w:rPr>
        <w:t>机工社年出版新书 3</w:t>
      </w:r>
      <w:r>
        <w:rPr>
          <w:rFonts w:ascii="仿宋" w:hAnsi="仿宋" w:eastAsia="仿宋" w:cs="微软雅黑"/>
          <w:color w:val="333333"/>
          <w:sz w:val="22"/>
        </w:rPr>
        <w:t>1</w:t>
      </w:r>
      <w:r>
        <w:rPr>
          <w:rFonts w:hint="eastAsia" w:ascii="仿宋" w:hAnsi="仿宋" w:eastAsia="仿宋" w:cs="微软雅黑"/>
          <w:color w:val="333333"/>
          <w:sz w:val="22"/>
        </w:rPr>
        <w:t>00 种，期刊3</w:t>
      </w:r>
      <w:r>
        <w:rPr>
          <w:rFonts w:ascii="仿宋" w:hAnsi="仿宋" w:eastAsia="仿宋" w:cs="微软雅黑"/>
          <w:color w:val="333333"/>
          <w:sz w:val="22"/>
        </w:rPr>
        <w:t>00</w:t>
      </w:r>
      <w:r>
        <w:rPr>
          <w:rFonts w:hint="eastAsia" w:ascii="仿宋" w:hAnsi="仿宋" w:eastAsia="仿宋" w:cs="微软雅黑"/>
          <w:color w:val="333333"/>
          <w:sz w:val="22"/>
        </w:rPr>
        <w:t>期，年引进和输出版权总量超过 800 种。年销售图书 3700 万册以上，实现“一日十书”、“日销十万册”的生产销售规模。产品横跨科技出版、教育出版、大众出版三大板块，覆盖机械、电工电子、汽车、建筑、经济、管理、计算机、外语、少儿、艺术、军事、农业、科普、生活等领域，以及高等教育、职业教育、技能教育、基础教育等不同教育层次，在多个细分市场和销售渠道占有率长期位居前列。</w:t>
      </w:r>
    </w:p>
    <w:p w14:paraId="7E2ED5DF">
      <w:pPr>
        <w:pStyle w:val="2"/>
        <w:numPr>
          <w:ilvl w:val="0"/>
          <w:numId w:val="1"/>
        </w:numPr>
        <w:spacing w:before="0" w:after="0" w:line="360" w:lineRule="auto"/>
        <w:ind w:left="562" w:hanging="562" w:hangingChars="200"/>
        <w:rPr>
          <w:rFonts w:ascii="仿宋" w:hAnsi="仿宋" w:eastAsia="仿宋" w:cs="微软雅黑"/>
          <w:sz w:val="28"/>
          <w:szCs w:val="28"/>
        </w:rPr>
      </w:pPr>
      <w:bookmarkStart w:id="1" w:name="_Toc124839782"/>
      <w:r>
        <w:rPr>
          <w:rFonts w:hint="eastAsia" w:ascii="仿宋" w:hAnsi="仿宋" w:eastAsia="仿宋" w:cs="微软雅黑"/>
          <w:sz w:val="28"/>
          <w:szCs w:val="28"/>
        </w:rPr>
        <w:t>机工社学术影响力</w:t>
      </w:r>
      <w:bookmarkEnd w:id="1"/>
    </w:p>
    <w:p w14:paraId="54490065">
      <w:pPr>
        <w:spacing w:line="360" w:lineRule="auto"/>
        <w:ind w:firstLine="44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333333"/>
          <w:sz w:val="22"/>
        </w:rPr>
        <w:t>总被引频次可以客观地说明出版单位出版图书的总体被使用和重视的程度，以及在学术交流中的作用和地位。2010-2019 年出版单位首次图书</w:t>
      </w:r>
      <w:r>
        <w:rPr>
          <w:rFonts w:hint="eastAsia" w:ascii="仿宋" w:hAnsi="仿宋" w:eastAsia="仿宋" w:cs="微软雅黑"/>
          <w:b/>
          <w:bCs/>
          <w:color w:val="333333"/>
          <w:sz w:val="22"/>
        </w:rPr>
        <w:t>总被引频次</w:t>
      </w:r>
      <w:r>
        <w:rPr>
          <w:rFonts w:hint="eastAsia" w:ascii="仿宋" w:hAnsi="仿宋" w:eastAsia="仿宋" w:cs="微软雅黑"/>
          <w:color w:val="333333"/>
          <w:sz w:val="22"/>
        </w:rPr>
        <w:t>机械工业出版社排名</w:t>
      </w:r>
      <w:r>
        <w:rPr>
          <w:rFonts w:hint="eastAsia" w:ascii="仿宋" w:hAnsi="仿宋" w:eastAsia="仿宋" w:cs="微软雅黑"/>
          <w:b/>
          <w:bCs/>
          <w:color w:val="333333"/>
          <w:sz w:val="22"/>
        </w:rPr>
        <w:t>第三</w:t>
      </w:r>
      <w:r>
        <w:rPr>
          <w:rFonts w:hint="eastAsia" w:ascii="仿宋" w:hAnsi="仿宋" w:eastAsia="仿宋" w:cs="微软雅黑"/>
          <w:color w:val="333333"/>
          <w:sz w:val="22"/>
        </w:rPr>
        <w:t>，2010-2019 年一级学科总被引频次 TOP3 榜上，机械工业出版社在</w:t>
      </w:r>
      <w:r>
        <w:rPr>
          <w:rFonts w:hint="eastAsia" w:ascii="仿宋" w:hAnsi="仿宋" w:eastAsia="仿宋" w:cs="微软雅黑"/>
          <w:b/>
          <w:bCs/>
          <w:color w:val="333333"/>
          <w:sz w:val="22"/>
        </w:rPr>
        <w:t>工业技术</w:t>
      </w:r>
      <w:r>
        <w:rPr>
          <w:rFonts w:hint="eastAsia" w:ascii="仿宋" w:hAnsi="仿宋" w:eastAsia="仿宋" w:cs="微软雅黑"/>
          <w:color w:val="333333"/>
          <w:sz w:val="22"/>
        </w:rPr>
        <w:t>和</w:t>
      </w:r>
      <w:r>
        <w:rPr>
          <w:rFonts w:hint="eastAsia" w:ascii="仿宋" w:hAnsi="仿宋" w:eastAsia="仿宋" w:cs="微软雅黑"/>
          <w:b/>
          <w:bCs/>
          <w:color w:val="333333"/>
          <w:sz w:val="22"/>
        </w:rPr>
        <w:t>经济</w:t>
      </w:r>
      <w:r>
        <w:rPr>
          <w:rFonts w:hint="eastAsia" w:ascii="仿宋" w:hAnsi="仿宋" w:eastAsia="仿宋" w:cs="微软雅黑"/>
          <w:color w:val="333333"/>
          <w:sz w:val="22"/>
        </w:rPr>
        <w:t>两个一级学科排名中均位列</w:t>
      </w:r>
      <w:r>
        <w:rPr>
          <w:rFonts w:hint="eastAsia" w:ascii="仿宋" w:hAnsi="仿宋" w:eastAsia="仿宋" w:cs="微软雅黑"/>
          <w:b/>
          <w:bCs/>
          <w:color w:val="333333"/>
          <w:sz w:val="22"/>
        </w:rPr>
        <w:t>第一</w:t>
      </w:r>
      <w:r>
        <w:rPr>
          <w:rFonts w:hint="eastAsia" w:ascii="仿宋" w:hAnsi="仿宋" w:eastAsia="仿宋" w:cs="微软雅黑"/>
          <w:color w:val="333333"/>
          <w:sz w:val="22"/>
        </w:rPr>
        <w:t>，</w:t>
      </w:r>
      <w:r>
        <w:rPr>
          <w:rFonts w:hint="eastAsia" w:ascii="仿宋" w:hAnsi="仿宋" w:eastAsia="仿宋" w:cs="微软雅黑"/>
          <w:b/>
          <w:bCs/>
          <w:color w:val="333333"/>
          <w:sz w:val="22"/>
        </w:rPr>
        <w:t>数理科学和化学</w:t>
      </w:r>
      <w:r>
        <w:rPr>
          <w:rFonts w:hint="eastAsia" w:ascii="仿宋" w:hAnsi="仿宋" w:eastAsia="仿宋" w:cs="微软雅黑"/>
          <w:color w:val="333333"/>
          <w:sz w:val="22"/>
        </w:rPr>
        <w:t>第二，</w:t>
      </w:r>
      <w:r>
        <w:rPr>
          <w:rFonts w:hint="eastAsia" w:ascii="仿宋" w:hAnsi="仿宋" w:eastAsia="仿宋" w:cs="微软雅黑"/>
          <w:b/>
          <w:bCs/>
          <w:color w:val="333333"/>
          <w:sz w:val="22"/>
        </w:rPr>
        <w:t>交通运输</w:t>
      </w:r>
      <w:r>
        <w:rPr>
          <w:rFonts w:hint="eastAsia" w:ascii="仿宋" w:hAnsi="仿宋" w:eastAsia="仿宋" w:cs="微软雅黑"/>
          <w:color w:val="333333"/>
          <w:sz w:val="22"/>
        </w:rPr>
        <w:t>第三。数据均来源于《中国图书引证统计分析数据库》，其书目数据来自于中国版本图书馆。引频次数据来自中国知网知识资源总库的 4 个源数据库，包括 CNKI《中国学术期刊》、《中国博士学位论文全文数据库》、《中国优秀硕士学位论文全文数据库》和《中国重要会议论文全文数据库》。</w:t>
      </w:r>
    </w:p>
    <w:p w14:paraId="5EE7AECF">
      <w:pPr>
        <w:pStyle w:val="2"/>
        <w:numPr>
          <w:ilvl w:val="0"/>
          <w:numId w:val="1"/>
        </w:numPr>
        <w:spacing w:before="0" w:after="0" w:line="360" w:lineRule="auto"/>
        <w:ind w:left="562" w:hanging="562" w:hangingChars="200"/>
        <w:rPr>
          <w:rFonts w:ascii="仿宋" w:hAnsi="仿宋" w:eastAsia="仿宋" w:cs="微软雅黑"/>
          <w:sz w:val="28"/>
          <w:szCs w:val="28"/>
        </w:rPr>
      </w:pPr>
      <w:bookmarkStart w:id="2" w:name="_Toc124839783"/>
      <w:r>
        <w:rPr>
          <w:rFonts w:hint="eastAsia" w:ascii="仿宋" w:hAnsi="仿宋" w:eastAsia="仿宋" w:cs="微软雅黑"/>
          <w:sz w:val="28"/>
          <w:szCs w:val="28"/>
        </w:rPr>
        <w:t>产品简介</w:t>
      </w:r>
      <w:bookmarkEnd w:id="2"/>
    </w:p>
    <w:p w14:paraId="59FB2E45">
      <w:pPr>
        <w:pStyle w:val="15"/>
        <w:spacing w:line="360" w:lineRule="auto"/>
        <w:ind w:left="420" w:firstLine="0" w:firstLineChars="0"/>
        <w:rPr>
          <w:rFonts w:ascii="仿宋" w:hAnsi="仿宋" w:eastAsia="仿宋" w:cs="微软雅黑"/>
          <w:color w:val="000000" w:themeColor="text1"/>
          <w:sz w:val="22"/>
          <w:szCs w:val="28"/>
          <w14:shadow w14:blurRad="38100" w14:dist="25400" w14:dir="5400000" w14:sx="100000" w14:sy="100000" w14:kx="0" w14:ky="0" w14:algn="ctr">
            <w14:srgbClr w14:val="6E747A">
              <w14:alpha w14:val="57000"/>
            </w14:srgbClr>
          </w14:shadow>
          <w14:textFill>
            <w14:solidFill>
              <w14:schemeClr w14:val="tx1"/>
            </w14:solidFill>
          </w14:textFill>
        </w:rPr>
      </w:pPr>
      <w:r>
        <w:rPr>
          <w:rFonts w:ascii="仿宋" w:hAnsi="仿宋" w:eastAsia="仿宋"/>
        </w:rPr>
        <w:drawing>
          <wp:inline distT="0" distB="0" distL="0" distR="0">
            <wp:extent cx="5274310" cy="25184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518410"/>
                    </a:xfrm>
                    <a:prstGeom prst="rect">
                      <a:avLst/>
                    </a:prstGeom>
                  </pic:spPr>
                </pic:pic>
              </a:graphicData>
            </a:graphic>
          </wp:inline>
        </w:drawing>
      </w:r>
    </w:p>
    <w:p w14:paraId="56FFFFC6">
      <w:pPr>
        <w:spacing w:line="360" w:lineRule="auto"/>
        <w:ind w:firstLine="440" w:firstLineChars="200"/>
        <w:rPr>
          <w:rFonts w:ascii="仿宋" w:hAnsi="仿宋" w:eastAsia="仿宋" w:cs="微软雅黑"/>
          <w:color w:val="333333"/>
          <w:sz w:val="22"/>
        </w:rPr>
      </w:pPr>
      <w:r>
        <w:rPr>
          <w:rFonts w:hint="eastAsia" w:ascii="仿宋" w:hAnsi="仿宋" w:eastAsia="仿宋" w:cs="微软雅黑"/>
          <w:color w:val="333333"/>
          <w:sz w:val="22"/>
        </w:rPr>
        <w:t>“工程科技数字图书馆”是由机械工业出版社开发和运营的工程科技领域数字阅读和知识服务平台。作为机械工业出版社”工程科技知识服务平台”（在建中）的核心子平台，平台以工程科技为特色汇集众多优质独家内容，资源类型包括电子图书、期刊、年鉴、专题、专业手册、工业视频、汽车工程知识服务等，为用户提供在线内容检索和阅读服务，支持 PC 端和移动端使用。平台资源达万余种，进行不定期持续更新，以更好的服务专业读者、辅助教学科研、助力产业升级。</w:t>
      </w:r>
    </w:p>
    <w:p w14:paraId="07EB043F">
      <w:pPr>
        <w:pStyle w:val="2"/>
        <w:numPr>
          <w:ilvl w:val="0"/>
          <w:numId w:val="1"/>
        </w:numPr>
        <w:spacing w:before="0" w:after="0" w:line="360" w:lineRule="auto"/>
        <w:ind w:left="562" w:hanging="562" w:hangingChars="200"/>
        <w:rPr>
          <w:rFonts w:ascii="仿宋" w:hAnsi="仿宋" w:eastAsia="仿宋" w:cs="微软雅黑"/>
          <w:sz w:val="28"/>
          <w:szCs w:val="28"/>
        </w:rPr>
      </w:pPr>
      <w:bookmarkStart w:id="3" w:name="_Toc124839784"/>
      <w:r>
        <w:rPr>
          <w:rFonts w:hint="eastAsia" w:ascii="仿宋" w:hAnsi="仿宋" w:eastAsia="仿宋" w:cs="微软雅黑"/>
          <w:sz w:val="28"/>
          <w:szCs w:val="28"/>
        </w:rPr>
        <w:t>平台介绍</w:t>
      </w:r>
      <w:bookmarkEnd w:id="3"/>
    </w:p>
    <w:p w14:paraId="271BFB42">
      <w:pPr>
        <w:pStyle w:val="15"/>
        <w:numPr>
          <w:ilvl w:val="0"/>
          <w:numId w:val="2"/>
        </w:numPr>
        <w:spacing w:line="360" w:lineRule="auto"/>
        <w:ind w:firstLineChars="0"/>
        <w:rPr>
          <w:rFonts w:ascii="仿宋" w:hAnsi="仿宋" w:eastAsia="仿宋" w:cs="微软雅黑"/>
          <w:b/>
          <w:bCs/>
          <w:color w:val="000000" w:themeColor="text1"/>
          <w:sz w:val="24"/>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资源特点</w:t>
      </w:r>
    </w:p>
    <w:p w14:paraId="0F372942">
      <w:pPr>
        <w:spacing w:line="360" w:lineRule="auto"/>
        <w:rPr>
          <w:rFonts w:ascii="仿宋" w:hAnsi="仿宋" w:eastAsia="仿宋" w:cs="微软雅黑"/>
          <w:b/>
          <w:bCs/>
          <w:color w:val="000000" w:themeColor="text1"/>
          <w:sz w:val="24"/>
          <w:szCs w:val="28"/>
          <w14:textFill>
            <w14:solidFill>
              <w14:schemeClr w14:val="tx1"/>
            </w14:solidFill>
          </w14:textFill>
        </w:rPr>
      </w:pPr>
      <w:r>
        <w:rPr>
          <w:rFonts w:ascii="仿宋" w:hAnsi="仿宋" w:eastAsia="仿宋"/>
        </w:rPr>
        <w:drawing>
          <wp:inline distT="0" distB="0" distL="0" distR="0">
            <wp:extent cx="5274310" cy="24377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437765"/>
                    </a:xfrm>
                    <a:prstGeom prst="rect">
                      <a:avLst/>
                    </a:prstGeom>
                  </pic:spPr>
                </pic:pic>
              </a:graphicData>
            </a:graphic>
          </wp:inline>
        </w:drawing>
      </w:r>
    </w:p>
    <w:p w14:paraId="07BC4B97">
      <w:pPr>
        <w:spacing w:line="360" w:lineRule="auto"/>
        <w:rPr>
          <w:rFonts w:ascii="仿宋" w:hAnsi="仿宋" w:eastAsia="仿宋" w:cs="微软雅黑"/>
          <w:b/>
          <w:bCs/>
          <w:color w:val="000000" w:themeColor="text1"/>
          <w:sz w:val="24"/>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2、平台资源类型</w:t>
      </w:r>
    </w:p>
    <w:p w14:paraId="34816EA7">
      <w:pPr>
        <w:spacing w:line="360" w:lineRule="auto"/>
        <w:ind w:firstLine="48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1）出版资源积淀深厚：提供1</w:t>
      </w:r>
      <w:r>
        <w:rPr>
          <w:rFonts w:hint="eastAsia" w:ascii="仿宋" w:hAnsi="仿宋" w:eastAsia="仿宋" w:cs="微软雅黑"/>
          <w:color w:val="000000" w:themeColor="text1"/>
          <w:sz w:val="24"/>
          <w:szCs w:val="24"/>
          <w:lang w:val="en-US" w:eastAsia="zh-CN"/>
          <w14:textFill>
            <w14:solidFill>
              <w14:schemeClr w14:val="tx1"/>
            </w14:solidFill>
          </w14:textFill>
        </w:rPr>
        <w:t>8</w:t>
      </w:r>
      <w:r>
        <w:rPr>
          <w:rFonts w:ascii="仿宋" w:hAnsi="仿宋" w:eastAsia="仿宋" w:cs="微软雅黑"/>
          <w:color w:val="000000" w:themeColor="text1"/>
          <w:sz w:val="24"/>
          <w:szCs w:val="24"/>
          <w14:textFill>
            <w14:solidFill>
              <w14:schemeClr w14:val="tx1"/>
            </w14:solidFill>
          </w14:textFill>
        </w:rPr>
        <w:t>000</w:t>
      </w:r>
      <w:r>
        <w:rPr>
          <w:rFonts w:hint="eastAsia" w:ascii="仿宋" w:hAnsi="仿宋" w:eastAsia="仿宋" w:cs="微软雅黑"/>
          <w:color w:val="000000" w:themeColor="text1"/>
          <w:sz w:val="24"/>
          <w:szCs w:val="24"/>
          <w14:textFill>
            <w14:solidFill>
              <w14:schemeClr w14:val="tx1"/>
            </w14:solidFill>
          </w14:textFill>
        </w:rPr>
        <w:t>+种专业领域电子图</w:t>
      </w:r>
      <w:r>
        <w:rPr>
          <w:rFonts w:hint="eastAsia" w:ascii="仿宋" w:hAnsi="仿宋" w:eastAsia="仿宋" w:cs="微软雅黑"/>
          <w:color w:val="000000" w:themeColor="text1"/>
          <w:sz w:val="24"/>
          <w:szCs w:val="24"/>
          <w:lang w:val="ms-MY"/>
          <w14:textFill>
            <w14:solidFill>
              <w14:schemeClr w14:val="tx1"/>
            </w14:solidFill>
          </w14:textFill>
        </w:rPr>
        <w:t>书、</w:t>
      </w:r>
      <w:r>
        <w:rPr>
          <w:rFonts w:hint="eastAsia" w:ascii="仿宋" w:hAnsi="仿宋" w:eastAsia="仿宋" w:cs="微软雅黑"/>
          <w:color w:val="000000" w:themeColor="text1"/>
          <w:sz w:val="24"/>
          <w:szCs w:val="24"/>
          <w14:textFill>
            <w14:solidFill>
              <w14:schemeClr w14:val="tx1"/>
            </w14:solidFill>
          </w14:textFill>
        </w:rPr>
        <w:t>100+行业年鉴、200+手册工具书、2</w:t>
      </w:r>
      <w:r>
        <w:rPr>
          <w:rFonts w:ascii="仿宋" w:hAnsi="仿宋" w:eastAsia="仿宋" w:cs="微软雅黑"/>
          <w:color w:val="000000" w:themeColor="text1"/>
          <w:sz w:val="24"/>
          <w:szCs w:val="24"/>
          <w14:textFill>
            <w14:solidFill>
              <w14:schemeClr w14:val="tx1"/>
            </w14:solidFill>
          </w14:textFill>
        </w:rPr>
        <w:t>1</w:t>
      </w:r>
      <w:r>
        <w:rPr>
          <w:rFonts w:hint="eastAsia" w:ascii="仿宋" w:hAnsi="仿宋" w:eastAsia="仿宋" w:cs="微软雅黑"/>
          <w:color w:val="000000" w:themeColor="text1"/>
          <w:sz w:val="24"/>
          <w:szCs w:val="24"/>
          <w14:textFill>
            <w14:solidFill>
              <w14:schemeClr w14:val="tx1"/>
            </w14:solidFill>
          </w14:textFill>
        </w:rPr>
        <w:t>种专业期刊。</w:t>
      </w:r>
    </w:p>
    <w:p w14:paraId="0C1CFA77">
      <w:pPr>
        <w:spacing w:line="360" w:lineRule="auto"/>
        <w:ind w:firstLine="48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2）学科领域涉及广泛：涵盖机械、汽车、电工电子、建筑、计算机、管理、经济、心理、外语、艺术、科普、军事、 农业等领域。</w:t>
      </w:r>
    </w:p>
    <w:p w14:paraId="5EC0FC10">
      <w:pPr>
        <w:spacing w:line="360" w:lineRule="auto"/>
        <w:ind w:firstLine="48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3）独有资源线上首发</w:t>
      </w:r>
    </w:p>
    <w:p w14:paraId="47A95570">
      <w:pPr>
        <w:spacing w:line="360" w:lineRule="auto"/>
        <w:ind w:firstLine="48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《中国科技奖励年鉴》2001-201</w:t>
      </w:r>
      <w:r>
        <w:rPr>
          <w:rFonts w:ascii="仿宋" w:hAnsi="仿宋" w:eastAsia="仿宋" w:cs="微软雅黑"/>
          <w:color w:val="000000" w:themeColor="text1"/>
          <w:sz w:val="24"/>
          <w:szCs w:val="24"/>
          <w14:textFill>
            <w14:solidFill>
              <w14:schemeClr w14:val="tx1"/>
            </w14:solidFill>
          </w14:textFill>
        </w:rPr>
        <w:t>9</w:t>
      </w:r>
    </w:p>
    <w:p w14:paraId="09E27172">
      <w:pPr>
        <w:spacing w:line="360" w:lineRule="auto"/>
        <w:ind w:firstLine="480" w:firstLineChars="20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“国家战略性新兴产业丛书”53册</w:t>
      </w:r>
    </w:p>
    <w:p w14:paraId="21B2B33D">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《机械工程手册》《电机工程手册》 共计 26卷</w:t>
      </w:r>
    </w:p>
    <w:p w14:paraId="5C0D17E9">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装备制造业视频1</w:t>
      </w:r>
      <w:r>
        <w:rPr>
          <w:rFonts w:ascii="仿宋" w:hAnsi="仿宋" w:eastAsia="仿宋" w:cs="微软雅黑"/>
          <w:color w:val="000000" w:themeColor="text1"/>
          <w:sz w:val="24"/>
          <w:szCs w:val="28"/>
          <w14:textFill>
            <w14:solidFill>
              <w14:schemeClr w14:val="tx1"/>
            </w14:solidFill>
          </w14:textFill>
        </w:rPr>
        <w:t>023</w:t>
      </w:r>
      <w:r>
        <w:rPr>
          <w:rFonts w:hint="eastAsia" w:ascii="仿宋" w:hAnsi="仿宋" w:eastAsia="仿宋" w:cs="微软雅黑"/>
          <w:color w:val="000000" w:themeColor="text1"/>
          <w:sz w:val="24"/>
          <w:szCs w:val="28"/>
          <w14:textFill>
            <w14:solidFill>
              <w14:schemeClr w14:val="tx1"/>
            </w14:solidFill>
          </w14:textFill>
        </w:rPr>
        <w:t>个，累积时长</w:t>
      </w:r>
      <w:r>
        <w:rPr>
          <w:rFonts w:ascii="仿宋" w:hAnsi="仿宋" w:eastAsia="仿宋" w:cs="微软雅黑"/>
          <w:color w:val="000000" w:themeColor="text1"/>
          <w:sz w:val="24"/>
          <w:szCs w:val="28"/>
          <w14:textFill>
            <w14:solidFill>
              <w14:schemeClr w14:val="tx1"/>
            </w14:solidFill>
          </w14:textFill>
        </w:rPr>
        <w:t>459</w:t>
      </w:r>
      <w:r>
        <w:rPr>
          <w:rFonts w:hint="eastAsia" w:ascii="仿宋" w:hAnsi="仿宋" w:eastAsia="仿宋" w:cs="微软雅黑"/>
          <w:color w:val="000000" w:themeColor="text1"/>
          <w:sz w:val="24"/>
          <w:szCs w:val="28"/>
          <w14:textFill>
            <w14:solidFill>
              <w14:schemeClr w14:val="tx1"/>
            </w14:solidFill>
          </w14:textFill>
        </w:rPr>
        <w:t>小时</w:t>
      </w:r>
    </w:p>
    <w:p w14:paraId="74053750">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 xml:space="preserve">机电知识百科 </w:t>
      </w:r>
      <w:r>
        <w:rPr>
          <w:rFonts w:ascii="仿宋" w:hAnsi="仿宋" w:eastAsia="仿宋" w:cs="微软雅黑"/>
          <w:color w:val="000000" w:themeColor="text1"/>
          <w:sz w:val="24"/>
          <w:szCs w:val="28"/>
          <w14:textFill>
            <w14:solidFill>
              <w14:schemeClr w14:val="tx1"/>
            </w14:solidFill>
          </w14:textFill>
        </w:rPr>
        <w:t>2</w:t>
      </w:r>
      <w:r>
        <w:rPr>
          <w:rFonts w:hint="eastAsia" w:ascii="仿宋" w:hAnsi="仿宋" w:eastAsia="仿宋" w:cs="微软雅黑"/>
          <w:color w:val="000000" w:themeColor="text1"/>
          <w:sz w:val="24"/>
          <w:szCs w:val="28"/>
          <w14:textFill>
            <w14:solidFill>
              <w14:schemeClr w14:val="tx1"/>
            </w14:solidFill>
          </w14:textFill>
        </w:rPr>
        <w:t>万+条目</w:t>
      </w:r>
    </w:p>
    <w:p w14:paraId="79C0ABA9">
      <w:pPr>
        <w:spacing w:line="360" w:lineRule="auto"/>
        <w:rPr>
          <w:rFonts w:ascii="仿宋" w:hAnsi="仿宋" w:eastAsia="仿宋" w:cs="微软雅黑"/>
          <w:b/>
          <w:bCs/>
          <w:color w:val="000000" w:themeColor="text1"/>
          <w:sz w:val="24"/>
          <w:szCs w:val="28"/>
          <w14:textFill>
            <w14:solidFill>
              <w14:schemeClr w14:val="tx1"/>
            </w14:solidFill>
          </w14:textFill>
        </w:rPr>
      </w:pPr>
    </w:p>
    <w:p w14:paraId="01DB4121">
      <w:pPr>
        <w:spacing w:line="360" w:lineRule="auto"/>
        <w:rPr>
          <w:rFonts w:ascii="仿宋" w:hAnsi="仿宋" w:eastAsia="仿宋" w:cs="微软雅黑"/>
          <w:b/>
          <w:bCs/>
          <w:color w:val="000000" w:themeColor="text1"/>
          <w:sz w:val="24"/>
          <w:szCs w:val="28"/>
          <w14:textFill>
            <w14:solidFill>
              <w14:schemeClr w14:val="tx1"/>
            </w14:solidFill>
          </w14:textFill>
        </w:rPr>
      </w:pPr>
      <w:r>
        <w:rPr>
          <w:rFonts w:ascii="仿宋" w:hAnsi="仿宋" w:eastAsia="仿宋"/>
        </w:rPr>
        <w:drawing>
          <wp:inline distT="0" distB="0" distL="0" distR="0">
            <wp:extent cx="5274310" cy="37242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3724275"/>
                    </a:xfrm>
                    <a:prstGeom prst="rect">
                      <a:avLst/>
                    </a:prstGeom>
                  </pic:spPr>
                </pic:pic>
              </a:graphicData>
            </a:graphic>
          </wp:inline>
        </w:drawing>
      </w:r>
    </w:p>
    <w:p w14:paraId="3594E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仿宋" w:hAnsi="仿宋" w:eastAsia="仿宋" w:cs="微软雅黑"/>
          <w:b/>
          <w:bCs/>
          <w:color w:val="000000" w:themeColor="text1"/>
          <w:sz w:val="24"/>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3、平台功能特点:</w:t>
      </w:r>
    </w:p>
    <w:p w14:paraId="4C990CAA">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sz w:val="22"/>
        </w:rPr>
      </w:pPr>
      <w:r>
        <w:rPr>
          <w:rFonts w:hint="eastAsia" w:ascii="仿宋" w:hAnsi="仿宋" w:eastAsia="仿宋" w:cs="微软雅黑"/>
          <w:sz w:val="22"/>
        </w:rPr>
        <w:t>资源优质、类型丰富、数据规范。</w:t>
      </w:r>
    </w:p>
    <w:p w14:paraId="1F5E511E">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sz w:val="22"/>
        </w:rPr>
        <w:t>采用先进的电子书阅读器技术，支EPUB 流式阅读格式，支持书签、收藏、复制等个性化功能。</w:t>
      </w:r>
    </w:p>
    <w:p w14:paraId="45702773">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sz w:val="22"/>
        </w:rPr>
        <w:t>支持</w:t>
      </w:r>
      <w:r>
        <w:rPr>
          <w:rFonts w:ascii="仿宋" w:hAnsi="仿宋" w:eastAsia="仿宋" w:cs="微软雅黑"/>
          <w:sz w:val="22"/>
        </w:rPr>
        <w:t>I</w:t>
      </w:r>
      <w:r>
        <w:rPr>
          <w:rFonts w:hint="eastAsia" w:ascii="仿宋" w:hAnsi="仿宋" w:eastAsia="仿宋" w:cs="微软雅黑"/>
          <w:sz w:val="22"/>
        </w:rPr>
        <w:t>P围栏和用户登录验证两种授权方式。</w:t>
      </w:r>
    </w:p>
    <w:p w14:paraId="24669DC4">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注册个人用户可使用个人书架、阅读进度等功能</w:t>
      </w:r>
    </w:p>
    <w:p w14:paraId="5EFF2FB7">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sz w:val="22"/>
        </w:rPr>
        <w:t>采用中图法和领域两个维度分类，支持按类灵活授权。</w:t>
      </w:r>
    </w:p>
    <w:p w14:paraId="461E7B95">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sz w:val="22"/>
        </w:rPr>
        <w:t>支持 PC 端和移动端使用，用户可随时随地利用碎片化时间进行阅读.</w:t>
      </w:r>
    </w:p>
    <w:p w14:paraId="22710104">
      <w:pPr>
        <w:pStyle w:val="15"/>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sz w:val="22"/>
        </w:rPr>
        <w:t>高效检索：可按专业分类检索平台资源，支持文内全文检索。</w:t>
      </w:r>
    </w:p>
    <w:p w14:paraId="03E2C581">
      <w:pPr>
        <w:pStyle w:val="2"/>
        <w:numPr>
          <w:ilvl w:val="0"/>
          <w:numId w:val="1"/>
        </w:numPr>
        <w:spacing w:before="0" w:after="0" w:line="360" w:lineRule="auto"/>
        <w:ind w:left="562" w:hanging="562" w:hangingChars="200"/>
        <w:rPr>
          <w:rFonts w:ascii="仿宋" w:hAnsi="仿宋" w:eastAsia="仿宋" w:cs="微软雅黑"/>
          <w:sz w:val="28"/>
          <w:szCs w:val="28"/>
        </w:rPr>
      </w:pPr>
      <w:bookmarkStart w:id="4" w:name="_Toc124839785"/>
      <w:r>
        <w:rPr>
          <w:rFonts w:hint="eastAsia" w:ascii="仿宋" w:hAnsi="仿宋" w:eastAsia="仿宋" w:cs="微软雅黑"/>
          <w:sz w:val="28"/>
          <w:szCs w:val="28"/>
        </w:rPr>
        <w:t>电子书年限及类别分布</w:t>
      </w:r>
      <w:bookmarkEnd w:id="4"/>
    </w:p>
    <w:p w14:paraId="630108D8">
      <w:pPr>
        <w:spacing w:line="276" w:lineRule="auto"/>
        <w:ind w:right="-840" w:rightChars="-400"/>
        <w:jc w:val="left"/>
        <w:rPr>
          <w:rFonts w:ascii="仿宋" w:hAnsi="仿宋" w:eastAsia="仿宋" w:cs="微软雅黑"/>
          <w:b/>
          <w:bCs/>
          <w:sz w:val="22"/>
        </w:rPr>
      </w:pPr>
      <w:r>
        <w:rPr>
          <w:rFonts w:hint="eastAsia" w:ascii="仿宋" w:hAnsi="仿宋" w:eastAsia="仿宋" w:cs="微软雅黑"/>
          <w:sz w:val="22"/>
        </w:rPr>
        <w:t>平台目前上线电子书品种超过</w:t>
      </w:r>
      <w:r>
        <w:rPr>
          <w:rFonts w:ascii="仿宋" w:hAnsi="仿宋" w:eastAsia="仿宋" w:cs="微软雅黑"/>
          <w:sz w:val="22"/>
        </w:rPr>
        <w:t>1</w:t>
      </w:r>
      <w:r>
        <w:rPr>
          <w:rFonts w:hint="eastAsia" w:ascii="仿宋" w:hAnsi="仿宋" w:eastAsia="仿宋" w:cs="微软雅黑"/>
          <w:sz w:val="22"/>
          <w:lang w:val="en-US" w:eastAsia="zh-CN"/>
        </w:rPr>
        <w:t>7000</w:t>
      </w:r>
      <w:r>
        <w:rPr>
          <w:rFonts w:hint="eastAsia" w:ascii="仿宋" w:hAnsi="仿宋" w:eastAsia="仿宋" w:cs="微软雅黑"/>
          <w:sz w:val="22"/>
        </w:rPr>
        <w:t>种，合计码洋</w:t>
      </w:r>
      <w:r>
        <w:rPr>
          <w:rFonts w:hint="eastAsia" w:ascii="仿宋" w:hAnsi="仿宋" w:eastAsia="仿宋" w:cs="微软雅黑"/>
          <w:sz w:val="22"/>
          <w:lang w:val="en-US" w:eastAsia="zh-CN"/>
        </w:rPr>
        <w:t>109.6</w:t>
      </w:r>
      <w:r>
        <w:rPr>
          <w:rFonts w:hint="eastAsia" w:ascii="仿宋" w:hAnsi="仿宋" w:eastAsia="仿宋" w:cs="微软雅黑"/>
          <w:sz w:val="22"/>
        </w:rPr>
        <w:t>万元。</w:t>
      </w:r>
    </w:p>
    <w:tbl>
      <w:tblPr>
        <w:tblStyle w:val="9"/>
        <w:tblW w:w="415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330"/>
        <w:gridCol w:w="1867"/>
      </w:tblGrid>
      <w:tr w14:paraId="1A36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16F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出版年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1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出版品种</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D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出版码洋（元）</w:t>
            </w:r>
          </w:p>
        </w:tc>
      </w:tr>
      <w:tr w14:paraId="3256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07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2012年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F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889</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9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53327 </w:t>
            </w:r>
          </w:p>
        </w:tc>
      </w:tr>
      <w:tr w14:paraId="5B0F2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43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0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1196</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8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66460 </w:t>
            </w:r>
          </w:p>
        </w:tc>
      </w:tr>
      <w:tr w14:paraId="3ED92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D6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2014年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D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1356</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6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73736 </w:t>
            </w:r>
          </w:p>
        </w:tc>
      </w:tr>
      <w:tr w14:paraId="44103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C8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2015年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8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1324</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F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74210 </w:t>
            </w:r>
          </w:p>
        </w:tc>
      </w:tr>
      <w:tr w14:paraId="163F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95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2016年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E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1267</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9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76304 </w:t>
            </w:r>
          </w:p>
        </w:tc>
      </w:tr>
      <w:tr w14:paraId="32C4B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A1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31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1229</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10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77135 </w:t>
            </w:r>
          </w:p>
        </w:tc>
      </w:tr>
      <w:tr w14:paraId="3A46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9F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2018年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3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1427</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B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95022 </w:t>
            </w:r>
          </w:p>
        </w:tc>
      </w:tr>
      <w:tr w14:paraId="2FF76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1E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3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1266</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9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93739 </w:t>
            </w:r>
          </w:p>
        </w:tc>
      </w:tr>
      <w:tr w14:paraId="4EDC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D3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07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1254</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8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97888 </w:t>
            </w:r>
          </w:p>
        </w:tc>
      </w:tr>
      <w:tr w14:paraId="738B5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8A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6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1259</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2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103604 </w:t>
            </w:r>
          </w:p>
        </w:tc>
      </w:tr>
      <w:tr w14:paraId="559B4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9F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6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1556</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A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122732 </w:t>
            </w:r>
          </w:p>
        </w:tc>
      </w:tr>
      <w:tr w14:paraId="17CF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20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0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1509</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2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129291 </w:t>
            </w:r>
          </w:p>
        </w:tc>
      </w:tr>
      <w:tr w14:paraId="65C0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34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A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356</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A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32861 </w:t>
            </w:r>
          </w:p>
        </w:tc>
      </w:tr>
      <w:tr w14:paraId="1B191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06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3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15888</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8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1096308</w:t>
            </w:r>
          </w:p>
        </w:tc>
      </w:tr>
    </w:tbl>
    <w:p w14:paraId="3889FD76">
      <w:pPr>
        <w:spacing w:line="276" w:lineRule="auto"/>
        <w:ind w:right="-840" w:rightChars="-400"/>
        <w:jc w:val="left"/>
        <w:rPr>
          <w:rFonts w:ascii="仿宋" w:hAnsi="仿宋" w:eastAsia="仿宋" w:cs="微软雅黑"/>
          <w:b/>
          <w:bCs/>
          <w:sz w:val="22"/>
        </w:rPr>
      </w:pPr>
    </w:p>
    <w:p w14:paraId="01C5E92D">
      <w:pPr>
        <w:spacing w:line="276" w:lineRule="auto"/>
        <w:ind w:right="-840" w:rightChars="-400"/>
        <w:jc w:val="left"/>
        <w:rPr>
          <w:rFonts w:ascii="仿宋" w:hAnsi="仿宋" w:eastAsia="仿宋" w:cs="微软雅黑"/>
          <w:b/>
          <w:bCs/>
          <w:sz w:val="22"/>
        </w:rPr>
      </w:pPr>
      <w:r>
        <w:rPr>
          <w:rFonts w:hint="eastAsia" w:ascii="宋体" w:hAnsi="宋体" w:eastAsia="宋体" w:cs="宋体"/>
          <w:sz w:val="21"/>
          <w:szCs w:val="21"/>
        </w:rPr>
        <w:t>平台目前上线电子书品种超过1</w:t>
      </w:r>
      <w:r>
        <w:rPr>
          <w:rFonts w:hint="eastAsia" w:ascii="宋体" w:hAnsi="宋体" w:eastAsia="宋体" w:cs="宋体"/>
          <w:sz w:val="21"/>
          <w:szCs w:val="21"/>
          <w:lang w:val="en-US" w:eastAsia="zh-CN"/>
        </w:rPr>
        <w:t>7430</w:t>
      </w:r>
      <w:r>
        <w:rPr>
          <w:rFonts w:hint="eastAsia" w:ascii="宋体" w:hAnsi="宋体" w:eastAsia="宋体" w:cs="宋体"/>
          <w:sz w:val="21"/>
          <w:szCs w:val="21"/>
        </w:rPr>
        <w:t>种，</w:t>
      </w:r>
      <w:r>
        <w:rPr>
          <w:rFonts w:hint="eastAsia" w:ascii="宋体" w:hAnsi="宋体" w:eastAsia="宋体" w:cs="宋体"/>
          <w:sz w:val="21"/>
          <w:szCs w:val="21"/>
          <w:lang w:val="en-US" w:eastAsia="zh-CN"/>
        </w:rPr>
        <w:t>学科分类如下。</w:t>
      </w:r>
    </w:p>
    <w:p w14:paraId="71BC44D9">
      <w:pPr>
        <w:spacing w:line="276" w:lineRule="auto"/>
        <w:ind w:right="-840" w:rightChars="-400"/>
        <w:jc w:val="left"/>
        <w:rPr>
          <w:rFonts w:ascii="仿宋" w:hAnsi="仿宋" w:eastAsia="仿宋" w:cs="微软雅黑"/>
          <w:b/>
          <w:bCs/>
          <w:sz w:val="22"/>
        </w:rPr>
      </w:pPr>
    </w:p>
    <w:tbl>
      <w:tblPr>
        <w:tblStyle w:val="9"/>
        <w:tblW w:w="361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41"/>
        <w:gridCol w:w="1372"/>
      </w:tblGrid>
      <w:tr w14:paraId="6D3C1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CF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出版类别</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6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品种数量</w:t>
            </w:r>
          </w:p>
        </w:tc>
      </w:tr>
      <w:tr w14:paraId="626E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A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车辆交通运输</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5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1472</w:t>
            </w:r>
          </w:p>
        </w:tc>
      </w:tr>
      <w:tr w14:paraId="5BD6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5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电工电子通信</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C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1826</w:t>
            </w:r>
          </w:p>
        </w:tc>
      </w:tr>
      <w:tr w14:paraId="3784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C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经济管理</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5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4016</w:t>
            </w:r>
          </w:p>
        </w:tc>
      </w:tr>
      <w:tr w14:paraId="2DD86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B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机械材料</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7A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2864</w:t>
            </w:r>
          </w:p>
        </w:tc>
      </w:tr>
      <w:tr w14:paraId="7B26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F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F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3697</w:t>
            </w:r>
          </w:p>
        </w:tc>
      </w:tr>
      <w:tr w14:paraId="5A8AD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5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3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1295</w:t>
            </w:r>
          </w:p>
        </w:tc>
      </w:tr>
      <w:tr w14:paraId="221EF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8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军事</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3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r>
      <w:tr w14:paraId="341E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B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年鉴</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F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r>
      <w:tr w14:paraId="3035F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5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2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r>
      <w:tr w14:paraId="1179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D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3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r>
      <w:tr w14:paraId="18BC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2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生活</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0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r>
      <w:tr w14:paraId="5C92D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42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手册</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10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r>
      <w:tr w14:paraId="25A3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D9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F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w:t>
            </w:r>
          </w:p>
        </w:tc>
      </w:tr>
      <w:tr w14:paraId="118CF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3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艺术</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3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r>
      <w:tr w14:paraId="40EB6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E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语言</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0D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502</w:t>
            </w:r>
          </w:p>
        </w:tc>
      </w:tr>
      <w:tr w14:paraId="0C64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A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77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17430</w:t>
            </w:r>
          </w:p>
        </w:tc>
      </w:tr>
    </w:tbl>
    <w:p w14:paraId="5738C60A"/>
    <w:p w14:paraId="36AC7825">
      <w:pPr>
        <w:spacing w:line="276" w:lineRule="auto"/>
        <w:ind w:right="-840" w:rightChars="-400"/>
        <w:jc w:val="left"/>
        <w:rPr>
          <w:rFonts w:ascii="仿宋" w:hAnsi="仿宋" w:eastAsia="仿宋" w:cs="微软雅黑"/>
          <w:b/>
          <w:bCs/>
          <w:sz w:val="22"/>
        </w:rPr>
      </w:pPr>
    </w:p>
    <w:p w14:paraId="2FF33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仿宋" w:hAnsi="仿宋" w:eastAsia="仿宋" w:cs="微软雅黑"/>
          <w:color w:val="000000" w:themeColor="text1"/>
          <w:sz w:val="24"/>
          <w:szCs w:val="28"/>
          <w14:textFill>
            <w14:solidFill>
              <w14:schemeClr w14:val="tx1"/>
            </w14:solidFill>
          </w14:textFill>
        </w:rPr>
      </w:pPr>
    </w:p>
    <w:p w14:paraId="58FEEF5A">
      <w:pPr>
        <w:pStyle w:val="2"/>
        <w:numPr>
          <w:ilvl w:val="0"/>
          <w:numId w:val="1"/>
        </w:numPr>
        <w:spacing w:before="0" w:after="0" w:line="240" w:lineRule="auto"/>
        <w:ind w:left="562" w:hanging="562" w:hangingChars="200"/>
        <w:rPr>
          <w:rFonts w:ascii="仿宋" w:hAnsi="仿宋" w:eastAsia="仿宋" w:cs="微软雅黑"/>
          <w:sz w:val="28"/>
          <w:szCs w:val="28"/>
        </w:rPr>
      </w:pPr>
      <w:bookmarkStart w:id="5" w:name="_Toc124839786"/>
      <w:r>
        <w:rPr>
          <w:rFonts w:hint="eastAsia" w:ascii="仿宋" w:hAnsi="仿宋" w:eastAsia="仿宋" w:cs="微软雅黑"/>
          <w:sz w:val="28"/>
          <w:szCs w:val="28"/>
        </w:rPr>
        <w:t>特色资源</w:t>
      </w:r>
      <w:bookmarkEnd w:id="5"/>
    </w:p>
    <w:p w14:paraId="2247B1BC">
      <w:pPr>
        <w:rPr>
          <w:rFonts w:ascii="仿宋" w:hAnsi="仿宋" w:eastAsia="仿宋"/>
        </w:rPr>
      </w:pPr>
    </w:p>
    <w:p w14:paraId="5628F063">
      <w:pPr>
        <w:spacing w:line="360" w:lineRule="auto"/>
        <w:rPr>
          <w:rFonts w:ascii="仿宋" w:hAnsi="仿宋" w:eastAsia="仿宋" w:cs="微软雅黑"/>
          <w:b/>
          <w:bCs/>
          <w:color w:val="000000" w:themeColor="text1"/>
          <w:sz w:val="22"/>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1、“中国科学技术奖励年鉴”（2001-2018）</w:t>
      </w:r>
    </w:p>
    <w:p w14:paraId="0EAB52AA">
      <w:pPr>
        <w:spacing w:line="360" w:lineRule="auto"/>
        <w:jc w:val="center"/>
        <w:rPr>
          <w:rFonts w:ascii="仿宋" w:hAnsi="仿宋" w:eastAsia="仿宋" w:cs="微软雅黑"/>
          <w:color w:val="000000" w:themeColor="text1"/>
          <w:sz w:val="24"/>
          <w:szCs w:val="28"/>
          <w14:textFill>
            <w14:solidFill>
              <w14:schemeClr w14:val="tx1"/>
            </w14:solidFill>
          </w14:textFill>
        </w:rPr>
      </w:pPr>
      <w:r>
        <w:rPr>
          <w:rFonts w:ascii="仿宋" w:hAnsi="仿宋" w:eastAsia="仿宋"/>
        </w:rPr>
        <w:drawing>
          <wp:inline distT="0" distB="0" distL="0" distR="0">
            <wp:extent cx="2205990" cy="30429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15185" cy="3055317"/>
                    </a:xfrm>
                    <a:prstGeom prst="rect">
                      <a:avLst/>
                    </a:prstGeom>
                    <a:noFill/>
                    <a:ln>
                      <a:noFill/>
                    </a:ln>
                  </pic:spPr>
                </pic:pic>
              </a:graphicData>
            </a:graphic>
          </wp:inline>
        </w:drawing>
      </w:r>
      <w:r>
        <w:rPr>
          <w:rFonts w:ascii="仿宋" w:hAnsi="仿宋" w:eastAsia="仿宋"/>
        </w:rPr>
        <w:drawing>
          <wp:inline distT="0" distB="0" distL="0" distR="0">
            <wp:extent cx="2203450" cy="304927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18358" cy="3070337"/>
                    </a:xfrm>
                    <a:prstGeom prst="rect">
                      <a:avLst/>
                    </a:prstGeom>
                    <a:noFill/>
                    <a:ln>
                      <a:noFill/>
                    </a:ln>
                  </pic:spPr>
                </pic:pic>
              </a:graphicData>
            </a:graphic>
          </wp:inline>
        </w:drawing>
      </w:r>
    </w:p>
    <w:p w14:paraId="4FFDD329">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由“国家科学技术奖励工作办公室”组织编写，全面系统记载我国科学技术奖励工作情况，展示我国科学技术奖励工作最新发展的大型工具文献。主要内容：</w:t>
      </w:r>
    </w:p>
    <w:p w14:paraId="56157E3F">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国家领导人有关重要指示、重要文献资料、科技奖励情况；</w:t>
      </w:r>
    </w:p>
    <w:p w14:paraId="68C72A88">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统计国家科技奖、各级地方政府科技奖工作情况；</w:t>
      </w:r>
    </w:p>
    <w:p w14:paraId="7577CB70">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获奖项目目录、国家科技奖励大事记；</w:t>
      </w:r>
    </w:p>
    <w:p w14:paraId="2C24A501">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300万字、内容丰富、数据详实，全面掌握我国科技奖励工作最新动态，了解我国科学技术发展水平、发展趋势、最新优秀成果。</w:t>
      </w:r>
    </w:p>
    <w:p w14:paraId="40B39A19">
      <w:pPr>
        <w:spacing w:line="360" w:lineRule="auto"/>
        <w:rPr>
          <w:rFonts w:ascii="仿宋" w:hAnsi="仿宋" w:eastAsia="仿宋" w:cs="微软雅黑"/>
          <w:b/>
          <w:bCs/>
          <w:color w:val="000000" w:themeColor="text1"/>
          <w:sz w:val="24"/>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2、“中国战略性新兴产业研究与发展”系列丛书</w:t>
      </w:r>
    </w:p>
    <w:p w14:paraId="4267224D">
      <w:pPr>
        <w:spacing w:line="360" w:lineRule="auto"/>
        <w:rPr>
          <w:rFonts w:ascii="仿宋" w:hAnsi="仿宋" w:eastAsia="仿宋" w:cs="微软雅黑"/>
          <w:color w:val="000000" w:themeColor="text1"/>
          <w:sz w:val="18"/>
          <w:szCs w:val="21"/>
          <w14:textFill>
            <w14:solidFill>
              <w14:schemeClr w14:val="tx1"/>
            </w14:solidFill>
          </w14:textFill>
        </w:rPr>
      </w:pPr>
    </w:p>
    <w:p w14:paraId="28830084">
      <w:pPr>
        <w:spacing w:line="360" w:lineRule="auto"/>
        <w:rPr>
          <w:rFonts w:ascii="仿宋" w:hAnsi="仿宋" w:eastAsia="仿宋" w:cs="微软雅黑"/>
          <w:color w:val="000000" w:themeColor="text1"/>
          <w:sz w:val="18"/>
          <w:szCs w:val="21"/>
          <w14:textFill>
            <w14:solidFill>
              <w14:schemeClr w14:val="tx1"/>
            </w14:solidFill>
          </w14:textFill>
        </w:rPr>
      </w:pPr>
      <w:r>
        <w:rPr>
          <w:rFonts w:hint="eastAsia" w:ascii="仿宋" w:hAnsi="仿宋" w:eastAsia="仿宋" w:cs="微软雅黑"/>
          <w:color w:val="000000" w:themeColor="text1"/>
          <w:sz w:val="18"/>
          <w:szCs w:val="21"/>
          <w14:textFill>
            <w14:solidFill>
              <w14:schemeClr w14:val="tx1"/>
            </w14:solidFill>
          </w14:textFill>
        </w:rPr>
        <w:drawing>
          <wp:inline distT="0" distB="0" distL="114300" distR="114300">
            <wp:extent cx="2555240" cy="2160270"/>
            <wp:effectExtent l="0" t="0" r="16510" b="1143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2"/>
                    <a:srcRect r="5339"/>
                    <a:stretch>
                      <a:fillRect/>
                    </a:stretch>
                  </pic:blipFill>
                  <pic:spPr>
                    <a:xfrm>
                      <a:off x="0" y="0"/>
                      <a:ext cx="2555240" cy="2160270"/>
                    </a:xfrm>
                    <a:prstGeom prst="rect">
                      <a:avLst/>
                    </a:prstGeom>
                  </pic:spPr>
                </pic:pic>
              </a:graphicData>
            </a:graphic>
          </wp:inline>
        </w:drawing>
      </w:r>
      <w:r>
        <w:rPr>
          <w:rFonts w:hint="eastAsia" w:ascii="仿宋" w:hAnsi="仿宋" w:eastAsia="仿宋" w:cs="微软雅黑"/>
          <w:color w:val="000000" w:themeColor="text1"/>
          <w:sz w:val="18"/>
          <w:szCs w:val="21"/>
          <w14:textFill>
            <w14:solidFill>
              <w14:schemeClr w14:val="tx1"/>
            </w14:solidFill>
          </w14:textFill>
        </w:rPr>
        <w:drawing>
          <wp:inline distT="0" distB="0" distL="114300" distR="114300">
            <wp:extent cx="2397760" cy="2214245"/>
            <wp:effectExtent l="0" t="0" r="2540" b="1460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3"/>
                    <a:stretch>
                      <a:fillRect/>
                    </a:stretch>
                  </pic:blipFill>
                  <pic:spPr>
                    <a:xfrm>
                      <a:off x="0" y="0"/>
                      <a:ext cx="2397760" cy="2214245"/>
                    </a:xfrm>
                    <a:prstGeom prst="rect">
                      <a:avLst/>
                    </a:prstGeom>
                  </pic:spPr>
                </pic:pic>
              </a:graphicData>
            </a:graphic>
          </wp:inline>
        </w:drawing>
      </w:r>
    </w:p>
    <w:p w14:paraId="15C11AF4">
      <w:pPr>
        <w:spacing w:line="360" w:lineRule="auto"/>
        <w:rPr>
          <w:rFonts w:ascii="仿宋" w:hAnsi="仿宋" w:eastAsia="仿宋" w:cs="微软雅黑"/>
          <w:color w:val="000000" w:themeColor="text1"/>
          <w:sz w:val="20"/>
          <w14:textFill>
            <w14:solidFill>
              <w14:schemeClr w14:val="tx1"/>
            </w14:solidFill>
          </w14:textFill>
        </w:rPr>
      </w:pPr>
    </w:p>
    <w:p w14:paraId="0674CECD">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获得国家出版基金资助的国家战略性产业指导文献；</w:t>
      </w:r>
    </w:p>
    <w:p w14:paraId="263DF05F">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全国人大常委会副委员长路甬祥院士担任编辑委员会主任；</w:t>
      </w:r>
    </w:p>
    <w:p w14:paraId="43C5A905">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多行业领域研究院所、学会、协会的知名专家编写；</w:t>
      </w:r>
    </w:p>
    <w:p w14:paraId="7761CA01">
      <w:pPr>
        <w:numPr>
          <w:ilvl w:val="0"/>
          <w:numId w:val="4"/>
        </w:numPr>
        <w:spacing w:line="360" w:lineRule="auto"/>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集新能源、智能制造、物联网、通用航空等多个国家战略性产业发展研究成果；</w:t>
      </w:r>
    </w:p>
    <w:p w14:paraId="4E5492DB">
      <w:pPr>
        <w:numPr>
          <w:ilvl w:val="0"/>
          <w:numId w:val="4"/>
        </w:numPr>
        <w:spacing w:line="360" w:lineRule="auto"/>
        <w:rPr>
          <w:rFonts w:ascii="仿宋" w:hAnsi="仿宋" w:eastAsia="仿宋" w:cs="微软雅黑"/>
          <w:color w:val="000000" w:themeColor="text1"/>
          <w:kern w:val="0"/>
          <w:sz w:val="18"/>
          <w:szCs w:val="20"/>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详细介绍分析涉及行业国内外发展，提出具体发展路线图。</w:t>
      </w:r>
    </w:p>
    <w:p w14:paraId="3DC99F81">
      <w:pPr>
        <w:spacing w:line="360" w:lineRule="auto"/>
        <w:rPr>
          <w:rFonts w:ascii="仿宋" w:hAnsi="仿宋" w:eastAsia="仿宋" w:cs="微软雅黑"/>
          <w:b/>
          <w:bCs/>
          <w:color w:val="000000" w:themeColor="text1"/>
          <w:sz w:val="24"/>
          <w:szCs w:val="28"/>
          <w14:textFill>
            <w14:solidFill>
              <w14:schemeClr w14:val="tx1"/>
            </w14:solidFill>
          </w14:textFill>
        </w:rPr>
      </w:pPr>
      <w:r>
        <w:rPr>
          <w:rFonts w:hint="eastAsia" w:ascii="仿宋" w:hAnsi="仿宋" w:eastAsia="仿宋" w:cs="微软雅黑"/>
          <w:b/>
          <w:bCs/>
          <w:color w:val="000000" w:themeColor="text1"/>
          <w:sz w:val="24"/>
          <w:szCs w:val="28"/>
          <w14:textFill>
            <w14:solidFill>
              <w14:schemeClr w14:val="tx1"/>
            </w14:solidFill>
          </w14:textFill>
        </w:rPr>
        <w:t>3、专业期刊群</w:t>
      </w:r>
    </w:p>
    <w:p w14:paraId="7C08BF7A">
      <w:pPr>
        <w:spacing w:line="360" w:lineRule="auto"/>
        <w:jc w:val="center"/>
        <w:rPr>
          <w:rFonts w:ascii="仿宋" w:hAnsi="仿宋" w:eastAsia="仿宋" w:cs="微软雅黑"/>
          <w:color w:val="000000" w:themeColor="text1"/>
          <w:sz w:val="10"/>
          <w:szCs w:val="13"/>
          <w14:textFill>
            <w14:solidFill>
              <w14:schemeClr w14:val="tx1"/>
            </w14:solidFill>
          </w14:textFill>
        </w:rPr>
      </w:pPr>
      <w:r>
        <w:rPr>
          <w:rFonts w:hint="eastAsia" w:ascii="仿宋" w:hAnsi="仿宋" w:eastAsia="仿宋" w:cs="微软雅黑"/>
          <w:color w:val="000000" w:themeColor="text1"/>
          <w:sz w:val="10"/>
          <w:szCs w:val="13"/>
          <w14:textFill>
            <w14:solidFill>
              <w14:schemeClr w14:val="tx1"/>
            </w14:solidFill>
          </w14:textFill>
        </w:rPr>
        <w:drawing>
          <wp:inline distT="0" distB="0" distL="0" distR="0">
            <wp:extent cx="1988185" cy="1882775"/>
            <wp:effectExtent l="0" t="0" r="5715" b="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屏幕截图&#10;&#10;描述已自动生成"/>
                    <pic:cNvPicPr>
                      <a:picLocks noChangeAspect="1"/>
                    </pic:cNvPicPr>
                  </pic:nvPicPr>
                  <pic:blipFill>
                    <a:blip r:embed="rId14"/>
                    <a:stretch>
                      <a:fillRect/>
                    </a:stretch>
                  </pic:blipFill>
                  <pic:spPr>
                    <a:xfrm>
                      <a:off x="0" y="0"/>
                      <a:ext cx="2004806" cy="1898527"/>
                    </a:xfrm>
                    <a:prstGeom prst="rect">
                      <a:avLst/>
                    </a:prstGeom>
                  </pic:spPr>
                </pic:pic>
              </a:graphicData>
            </a:graphic>
          </wp:inline>
        </w:drawing>
      </w:r>
      <w:r>
        <w:rPr>
          <w:rFonts w:hint="eastAsia" w:ascii="仿宋" w:hAnsi="仿宋" w:eastAsia="仿宋" w:cs="微软雅黑"/>
          <w:color w:val="000000" w:themeColor="text1"/>
          <w:sz w:val="10"/>
          <w:szCs w:val="13"/>
          <w14:textFill>
            <w14:solidFill>
              <w14:schemeClr w14:val="tx1"/>
            </w14:solidFill>
          </w14:textFill>
        </w:rPr>
        <w:drawing>
          <wp:inline distT="0" distB="0" distL="0" distR="0">
            <wp:extent cx="1430655" cy="1882775"/>
            <wp:effectExtent l="0" t="0" r="17145" b="3175"/>
            <wp:docPr id="28" name="图片 28"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文字&#10;&#10;描述已自动生成"/>
                    <pic:cNvPicPr>
                      <a:picLocks noChangeAspect="1"/>
                    </pic:cNvPicPr>
                  </pic:nvPicPr>
                  <pic:blipFill>
                    <a:blip r:embed="rId15"/>
                    <a:stretch>
                      <a:fillRect/>
                    </a:stretch>
                  </pic:blipFill>
                  <pic:spPr>
                    <a:xfrm>
                      <a:off x="0" y="0"/>
                      <a:ext cx="1448194" cy="1905518"/>
                    </a:xfrm>
                    <a:prstGeom prst="rect">
                      <a:avLst/>
                    </a:prstGeom>
                  </pic:spPr>
                </pic:pic>
              </a:graphicData>
            </a:graphic>
          </wp:inline>
        </w:drawing>
      </w:r>
    </w:p>
    <w:p w14:paraId="0D59E50F">
      <w:pPr>
        <w:spacing w:line="360" w:lineRule="auto"/>
        <w:ind w:firstLine="480" w:firstLineChars="20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主办专业期刊达21种，涉及电气工程、汽车工程、工业工程、制造科学与技术、仪器科学与技术、材料科学与工程等领域。</w:t>
      </w:r>
    </w:p>
    <w:p w14:paraId="416E0C04">
      <w:pPr>
        <w:pStyle w:val="8"/>
        <w:spacing w:before="0" w:beforeAutospacing="0" w:after="0" w:afterAutospacing="0" w:line="360" w:lineRule="auto"/>
        <w:ind w:firstLine="480" w:firstLineChars="200"/>
        <w:rPr>
          <w:rFonts w:ascii="仿宋" w:hAnsi="仿宋" w:eastAsia="仿宋" w:cs="微软雅黑"/>
          <w:color w:val="000000" w:themeColor="text1"/>
          <w:sz w:val="21"/>
          <w:szCs w:val="21"/>
          <w14:textFill>
            <w14:solidFill>
              <w14:schemeClr w14:val="tx1"/>
            </w14:solidFill>
          </w14:textFill>
        </w:rPr>
      </w:pPr>
      <w:r>
        <w:rPr>
          <w:rFonts w:hint="eastAsia" w:ascii="仿宋" w:hAnsi="仿宋" w:eastAsia="仿宋" w:cs="微软雅黑"/>
          <w:color w:val="000000" w:themeColor="text1"/>
          <w:kern w:val="2"/>
          <w:szCs w:val="28"/>
          <w14:textFill>
            <w14:solidFill>
              <w14:schemeClr w14:val="tx1"/>
            </w14:solidFill>
          </w14:textFill>
        </w:rPr>
        <w:t>《机械工程学报》《Chinese Journal of Mechanical Engineering》被EI、SCI收录，获得三届国家期刊奖，中国出版政府奖期刊奖，精品科技期刊TOP50。</w:t>
      </w:r>
    </w:p>
    <w:p w14:paraId="20AF0376">
      <w:pPr>
        <w:pStyle w:val="8"/>
        <w:spacing w:before="0" w:beforeAutospacing="0" w:after="0" w:afterAutospacing="0" w:line="360" w:lineRule="auto"/>
        <w:rPr>
          <w:rFonts w:ascii="仿宋" w:hAnsi="仿宋" w:eastAsia="仿宋" w:cs="微软雅黑"/>
          <w:b/>
          <w:bCs/>
          <w:color w:val="000000" w:themeColor="text1"/>
          <w:kern w:val="2"/>
          <w:szCs w:val="28"/>
          <w14:textFill>
            <w14:solidFill>
              <w14:schemeClr w14:val="tx1"/>
            </w14:solidFill>
          </w14:textFill>
        </w:rPr>
      </w:pPr>
      <w:r>
        <w:rPr>
          <w:rFonts w:hint="eastAsia" w:ascii="仿宋" w:hAnsi="仿宋" w:eastAsia="仿宋" w:cs="微软雅黑"/>
          <w:b/>
          <w:bCs/>
          <w:color w:val="000000" w:themeColor="text1"/>
          <w:kern w:val="2"/>
          <w:szCs w:val="28"/>
          <w14:textFill>
            <w14:solidFill>
              <w14:schemeClr w14:val="tx1"/>
            </w14:solidFill>
          </w14:textFill>
        </w:rPr>
        <w:t>4、先进技术系列丛书</w:t>
      </w:r>
    </w:p>
    <w:p w14:paraId="54CBD081">
      <w:pPr>
        <w:pStyle w:val="8"/>
        <w:spacing w:before="0" w:beforeAutospacing="0" w:after="0" w:afterAutospacing="0" w:line="360" w:lineRule="auto"/>
        <w:rPr>
          <w:rFonts w:ascii="仿宋" w:hAnsi="仿宋" w:eastAsia="仿宋" w:cs="微软雅黑"/>
          <w:color w:val="000000" w:themeColor="text1"/>
          <w:sz w:val="20"/>
          <w:szCs w:val="20"/>
          <w14:textFill>
            <w14:solidFill>
              <w14:schemeClr w14:val="tx1"/>
            </w14:solidFill>
          </w14:textFill>
        </w:rPr>
      </w:pPr>
      <w:r>
        <w:rPr>
          <w:rFonts w:hint="eastAsia" w:ascii="仿宋" w:hAnsi="仿宋" w:eastAsia="仿宋" w:cs="微软雅黑"/>
          <w:color w:val="000000" w:themeColor="text1"/>
          <w:sz w:val="20"/>
          <w:szCs w:val="2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3409315</wp:posOffset>
                </wp:positionH>
                <wp:positionV relativeFrom="paragraph">
                  <wp:posOffset>579120</wp:posOffset>
                </wp:positionV>
                <wp:extent cx="2305685" cy="136271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305685" cy="1362710"/>
                        </a:xfrm>
                        <a:prstGeom prst="rect">
                          <a:avLst/>
                        </a:prstGeom>
                        <a:noFill/>
                        <a:ln w="6350">
                          <a:noFill/>
                        </a:ln>
                      </wps:spPr>
                      <wps:txbx>
                        <w:txbxContent>
                          <w:p w14:paraId="7094A39D">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机械工程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电气工程</w:t>
                            </w:r>
                          </w:p>
                          <w:p w14:paraId="171293E2">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环境工程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汽车工程</w:t>
                            </w:r>
                          </w:p>
                          <w:p w14:paraId="71597D07">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建筑工程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信息工程</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268.45pt;margin-top:45.6pt;height:107.3pt;width:181.55pt;mso-position-horizontal-relative:margin;z-index:251661312;mso-width-relative:page;mso-height-relative:page;" filled="f" stroked="f" coordsize="21600,21600" o:gfxdata="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6XaVtdsAAAAKAQAADwAAAAAA&#10;AAABACAAAAAiAAAAZHJzL2Rvd25yZXYueG1sUEsBAhQAFAAAAAgAh07iQC3tRCS7AgAAUgUAAA4A&#10;AAAAAAAAAQAgAAAAKgEAAGRycy9lMm9Eb2MueG1sUEsFBgAAAAAGAAYAWQEAAFcGAAAAAA==&#10;">
                <v:fill on="f" focussize="0,0"/>
                <v:stroke on="f" weight="0.5pt"/>
                <v:imagedata o:title=""/>
                <o:lock v:ext="edit" aspectratio="f"/>
                <v:textbox>
                  <w:txbxContent>
                    <w:p w14:paraId="7094A39D">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机械工程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电气工程</w:t>
                      </w:r>
                    </w:p>
                    <w:p w14:paraId="171293E2">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环境工程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汽车工程</w:t>
                      </w:r>
                    </w:p>
                    <w:p w14:paraId="71597D07">
                      <w:pP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pP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建筑工程 </w:t>
                      </w:r>
                      <w:r>
                        <w:rPr>
                          <w:rFonts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 xml:space="preserve">    </w:t>
                      </w:r>
                      <w:r>
                        <w:rPr>
                          <w:rFonts w:hint="eastAsia" w:ascii="仿宋" w:hAnsi="仿宋" w:eastAsia="仿宋"/>
                          <w:b/>
                          <w:bCs/>
                          <w:color w:val="2F5597" w:themeColor="accent1" w:themeShade="BF"/>
                          <w:sz w:val="28"/>
                          <w:szCs w:val="32"/>
                          <w14:shadow w14:blurRad="38100" w14:dist="19050" w14:dir="2700000" w14:sx="100000" w14:sy="100000" w14:kx="0" w14:ky="0" w14:algn="tl">
                            <w14:schemeClr w14:val="dk1">
                              <w14:alpha w14:val="60000"/>
                            </w14:schemeClr>
                          </w14:shadow>
                        </w:rPr>
                        <w:t>信息工程</w:t>
                      </w:r>
                    </w:p>
                  </w:txbxContent>
                </v:textbox>
              </v:shape>
            </w:pict>
          </mc:Fallback>
        </mc:AlternateContent>
      </w:r>
      <w:r>
        <w:rPr>
          <w:rFonts w:hint="eastAsia" w:ascii="仿宋" w:hAnsi="仿宋" w:eastAsia="仿宋" w:cs="微软雅黑"/>
          <w:color w:val="000000" w:themeColor="text1"/>
          <w:sz w:val="22"/>
          <w:szCs w:val="22"/>
          <w14:textFill>
            <w14:solidFill>
              <w14:schemeClr w14:val="tx1"/>
            </w14:solidFill>
          </w14:textFill>
        </w:rPr>
        <w:drawing>
          <wp:inline distT="0" distB="0" distL="114300" distR="114300">
            <wp:extent cx="3209925" cy="2378710"/>
            <wp:effectExtent l="0" t="0" r="9525" b="2540"/>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16"/>
                    <a:stretch>
                      <a:fillRect/>
                    </a:stretch>
                  </pic:blipFill>
                  <pic:spPr>
                    <a:xfrm>
                      <a:off x="0" y="0"/>
                      <a:ext cx="3209925" cy="2378710"/>
                    </a:xfrm>
                    <a:prstGeom prst="rect">
                      <a:avLst/>
                    </a:prstGeom>
                  </pic:spPr>
                </pic:pic>
              </a:graphicData>
            </a:graphic>
          </wp:inline>
        </w:drawing>
      </w:r>
    </w:p>
    <w:p w14:paraId="5F1A68BE">
      <w:pPr>
        <w:pStyle w:val="8"/>
        <w:spacing w:before="0" w:beforeAutospacing="0" w:after="0" w:afterAutospacing="0" w:line="360" w:lineRule="auto"/>
        <w:rPr>
          <w:rFonts w:ascii="仿宋" w:hAnsi="仿宋" w:eastAsia="仿宋" w:cs="微软雅黑"/>
          <w:color w:val="000000" w:themeColor="text1"/>
          <w:sz w:val="22"/>
          <w:szCs w:val="22"/>
          <w14:textFill>
            <w14:solidFill>
              <w14:schemeClr w14:val="tx1"/>
            </w14:solidFill>
          </w14:textFill>
        </w:rPr>
      </w:pPr>
      <w:r>
        <w:rPr>
          <w:rFonts w:hint="eastAsia" w:ascii="仿宋" w:hAnsi="仿宋" w:eastAsia="仿宋" w:cs="微软雅黑"/>
          <w:b/>
          <w:bCs/>
          <w:color w:val="000000" w:themeColor="text1"/>
          <w:kern w:val="2"/>
          <w:szCs w:val="28"/>
          <w14:textFill>
            <w14:solidFill>
              <w14:schemeClr w14:val="tx1"/>
            </w14:solidFill>
          </w14:textFill>
        </w:rPr>
        <w:t>5、大师经典系列丛书</w:t>
      </w:r>
    </w:p>
    <w:p w14:paraId="6F5FF376">
      <w:pPr>
        <w:pStyle w:val="8"/>
        <w:spacing w:before="0" w:beforeAutospacing="0" w:after="0" w:afterAutospacing="0" w:line="360" w:lineRule="auto"/>
        <w:rPr>
          <w:rFonts w:ascii="仿宋" w:hAnsi="仿宋" w:eastAsia="仿宋" w:cs="微软雅黑"/>
          <w:color w:val="000000" w:themeColor="text1"/>
          <w:sz w:val="20"/>
          <w:szCs w:val="20"/>
          <w14:textFill>
            <w14:solidFill>
              <w14:schemeClr w14:val="tx1"/>
            </w14:solidFill>
          </w14:textFill>
        </w:rPr>
      </w:pPr>
      <w:r>
        <w:rPr>
          <w:rFonts w:hint="eastAsia" w:ascii="仿宋" w:hAnsi="仿宋" w:eastAsia="仿宋" w:cs="微软雅黑"/>
          <w:color w:val="000000" w:themeColor="text1"/>
          <w:sz w:val="20"/>
          <w:szCs w:val="2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2289810</wp:posOffset>
                </wp:positionH>
                <wp:positionV relativeFrom="paragraph">
                  <wp:posOffset>282575</wp:posOffset>
                </wp:positionV>
                <wp:extent cx="3404235" cy="16414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403927" cy="1641348"/>
                        </a:xfrm>
                        <a:prstGeom prst="rect">
                          <a:avLst/>
                        </a:prstGeom>
                        <a:solidFill>
                          <a:schemeClr val="lt1"/>
                        </a:solidFill>
                        <a:ln w="6350">
                          <a:noFill/>
                        </a:ln>
                      </wps:spPr>
                      <wps:txbx>
                        <w:txbxContent>
                          <w:p w14:paraId="69CD26BE">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彼得·德鲁克</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史蒂芬</w:t>
                            </w:r>
                            <w:bookmarkStart w:id="9" w:name="OLE_LINK24"/>
                            <w:bookmarkStart w:id="10" w:name="OLE_LINK23"/>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w:t>
                            </w:r>
                            <w:bookmarkEnd w:id="9"/>
                            <w:bookmarkEnd w:id="10"/>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平克</w:t>
                            </w:r>
                          </w:p>
                          <w:p w14:paraId="4225BDF1">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阿尔伯特·</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艾利斯</w:t>
                            </w:r>
                            <w:r>
                              <w:rPr>
                                <w:rFonts w:hint="eastAsia"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 xml:space="preserve">    </w:t>
                            </w:r>
                            <w:r>
                              <w:rPr>
                                <w:rFonts w:hint="eastAsia"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彼得</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林奇</w:t>
                            </w:r>
                          </w:p>
                          <w:p w14:paraId="12B89E66">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杰克</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特劳特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卡尔</w:t>
                            </w:r>
                            <w:bookmarkStart w:id="11" w:name="OLE_LINK28"/>
                            <w:bookmarkStart w:id="12" w:name="OLE_LINK29"/>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bookmarkEnd w:id="11"/>
                            <w:bookmarkEnd w:id="12"/>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荣格</w:t>
                            </w:r>
                          </w:p>
                          <w:p w14:paraId="2837E929">
                            <w:pPr>
                              <w:spacing w:line="276" w:lineRule="auto"/>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稻盛和夫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菲利普</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科特勒</w:t>
                            </w:r>
                          </w:p>
                          <w:p w14:paraId="50462F6C">
                            <w:pPr>
                              <w:spacing w:line="276" w:lineRule="auto"/>
                              <w:rPr>
                                <w:rFonts w:ascii="仿宋" w:hAnsi="仿宋" w:eastAsia="仿宋"/>
                                <w:color w:val="2F5597" w:themeColor="accent1" w:themeShade="BF"/>
                                <w:sz w:val="22"/>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 xml:space="preserve">拉姆查兰 </w:t>
                            </w:r>
                            <w:r>
                              <w:rPr>
                                <w:rFonts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 xml:space="preserve">             </w:t>
                            </w: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阿尔伯特</w:t>
                            </w:r>
                            <w:r>
                              <w:rPr>
                                <w:rFonts w:ascii="仿宋" w:hAnsi="仿宋" w:eastAsia="仿宋" w:cs="Arial"/>
                                <w:color w:val="2F5597" w:themeColor="accent1" w:themeShade="BF"/>
                                <w:kern w:val="0"/>
                                <w:sz w:val="22"/>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艾利斯</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180.3pt;margin-top:22.25pt;height:129.25pt;width:268.05pt;z-index:251660288;mso-width-relative:page;mso-height-relative:page;" fillcolor="#FFFFFF [3201]" filled="t" stroked="f" coordsize="21600,21600" o:gfxdata="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aY7e79UAAAAKAQAADwAAAAAAAAABACAAAAAiAAAAZHJzL2Rvd25yZXYueG1sUEsB&#10;AhQAFAAAAAgAh07iQC/QfGjcAgAAqwUAAA4AAAAAAAAAAQAgAAAAJAEAAGRycy9lMm9Eb2MueG1s&#10;UEsFBgAAAAAGAAYAWQEAAHIGAAAAAA==&#10;">
                <v:fill on="t" focussize="0,0"/>
                <v:stroke on="f" weight="0.5pt"/>
                <v:imagedata o:title=""/>
                <o:lock v:ext="edit" aspectratio="f"/>
                <v:textbox>
                  <w:txbxContent>
                    <w:p w14:paraId="69CD26BE">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彼得·德鲁克</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史蒂芬</w:t>
                      </w:r>
                      <w:bookmarkStart w:id="9" w:name="OLE_LINK24"/>
                      <w:bookmarkStart w:id="10" w:name="OLE_LINK23"/>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w:t>
                      </w:r>
                      <w:bookmarkEnd w:id="9"/>
                      <w:bookmarkEnd w:id="10"/>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平克</w:t>
                      </w:r>
                    </w:p>
                    <w:p w14:paraId="4225BDF1">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阿尔伯特·</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艾利斯</w:t>
                      </w:r>
                      <w:r>
                        <w:rPr>
                          <w:rFonts w:hint="eastAsia"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 xml:space="preserve">    </w:t>
                      </w:r>
                      <w:r>
                        <w:rPr>
                          <w:rFonts w:hint="eastAsia"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彼得</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林奇</w:t>
                      </w:r>
                    </w:p>
                    <w:p w14:paraId="12B89E66">
                      <w:pPr>
                        <w:widowControl/>
                        <w:spacing w:line="276" w:lineRule="auto"/>
                        <w:jc w:val="left"/>
                        <w:rPr>
                          <w:rFonts w:ascii="仿宋" w:hAnsi="仿宋" w:eastAsia="仿宋" w:cs="宋体"/>
                          <w:color w:val="2F5597" w:themeColor="accent1" w:themeShade="BF"/>
                          <w:kern w:val="0"/>
                          <w:sz w:val="28"/>
                          <w:szCs w:val="28"/>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杰克</w:t>
                      </w:r>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特劳特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卡尔</w:t>
                      </w:r>
                      <w:bookmarkStart w:id="11" w:name="OLE_LINK28"/>
                      <w:bookmarkStart w:id="12" w:name="OLE_LINK29"/>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bookmarkEnd w:id="11"/>
                      <w:bookmarkEnd w:id="12"/>
                      <w:r>
                        <w:rPr>
                          <w:rFonts w:ascii="仿宋" w:hAnsi="仿宋" w:eastAsia="仿宋" w:cs="Arial"/>
                          <w:color w:val="2F5597" w:themeColor="accent1" w:themeShade="BF"/>
                          <w:kern w:val="0"/>
                          <w:sz w:val="28"/>
                          <w:szCs w:val="28"/>
                          <w14:shadow w14:blurRad="38100" w14:dist="19050" w14:dir="2700000" w14:sx="100000" w14:sy="100000" w14:kx="0" w14:ky="0" w14:algn="tl">
                            <w14:schemeClr w14:val="dk1">
                              <w14:alpha w14:val="60000"/>
                            </w14:schemeClr>
                          </w14:shadow>
                        </w:rPr>
                        <w:t>荣格</w:t>
                      </w:r>
                    </w:p>
                    <w:p w14:paraId="2837E929">
                      <w:pPr>
                        <w:spacing w:line="276" w:lineRule="auto"/>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稻盛和夫 </w:t>
                      </w:r>
                      <w:r>
                        <w:rPr>
                          <w:rFonts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 xml:space="preserve">            </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菲利普</w:t>
                      </w:r>
                      <w:r>
                        <w:rPr>
                          <w:rFonts w:ascii="仿宋" w:hAnsi="仿宋" w:eastAsia="仿宋" w:cs="Arial"/>
                          <w:color w:val="2F5597" w:themeColor="accent1" w:themeShade="BF"/>
                          <w:kern w:val="0"/>
                          <w:sz w:val="28"/>
                          <w:szCs w:val="28"/>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8"/>
                          <w:szCs w:val="28"/>
                          <w14:shadow w14:blurRad="38100" w14:dist="19050" w14:dir="2700000" w14:sx="100000" w14:sy="100000" w14:kx="0" w14:ky="0" w14:algn="tl">
                            <w14:schemeClr w14:val="dk1">
                              <w14:alpha w14:val="60000"/>
                            </w14:schemeClr>
                          </w14:shadow>
                        </w:rPr>
                        <w:t>科特勒</w:t>
                      </w:r>
                    </w:p>
                    <w:p w14:paraId="50462F6C">
                      <w:pPr>
                        <w:spacing w:line="276" w:lineRule="auto"/>
                        <w:rPr>
                          <w:rFonts w:ascii="仿宋" w:hAnsi="仿宋" w:eastAsia="仿宋"/>
                          <w:color w:val="2F5597" w:themeColor="accent1" w:themeShade="BF"/>
                          <w:sz w:val="22"/>
                          <w14:shadow w14:blurRad="38100" w14:dist="19050" w14:dir="2700000" w14:sx="100000" w14:sy="100000" w14:kx="0" w14:ky="0" w14:algn="tl">
                            <w14:schemeClr w14:val="dk1">
                              <w14:alpha w14:val="60000"/>
                            </w14:schemeClr>
                          </w14:shadow>
                        </w:rPr>
                      </w:pP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 xml:space="preserve">拉姆查兰 </w:t>
                      </w:r>
                      <w:r>
                        <w:rPr>
                          <w:rFonts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 xml:space="preserve">             </w:t>
                      </w: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阿尔伯特</w:t>
                      </w:r>
                      <w:r>
                        <w:rPr>
                          <w:rFonts w:ascii="仿宋" w:hAnsi="仿宋" w:eastAsia="仿宋" w:cs="Arial"/>
                          <w:color w:val="2F5597" w:themeColor="accent1" w:themeShade="BF"/>
                          <w:kern w:val="0"/>
                          <w:sz w:val="22"/>
                          <w:shd w:val="clear" w:color="auto" w:fill="FFFFFF"/>
                          <w14:shadow w14:blurRad="38100" w14:dist="19050" w14:dir="2700000" w14:sx="100000" w14:sy="100000" w14:kx="0" w14:ky="0" w14:algn="tl">
                            <w14:schemeClr w14:val="dk1">
                              <w14:alpha w14:val="60000"/>
                            </w14:schemeClr>
                          </w14:shadow>
                        </w:rPr>
                        <w:t>·</w:t>
                      </w:r>
                      <w:r>
                        <w:rPr>
                          <w:rFonts w:hint="eastAsia" w:ascii="仿宋" w:hAnsi="仿宋" w:eastAsia="仿宋"/>
                          <w:color w:val="2F5597" w:themeColor="accent1" w:themeShade="BF"/>
                          <w:sz w:val="22"/>
                          <w14:shadow w14:blurRad="38100" w14:dist="19050" w14:dir="2700000" w14:sx="100000" w14:sy="100000" w14:kx="0" w14:ky="0" w14:algn="tl">
                            <w14:schemeClr w14:val="dk1">
                              <w14:alpha w14:val="60000"/>
                            </w14:schemeClr>
                          </w14:shadow>
                        </w:rPr>
                        <w:t>艾利斯</w:t>
                      </w:r>
                    </w:p>
                  </w:txbxContent>
                </v:textbox>
              </v:shape>
            </w:pict>
          </mc:Fallback>
        </mc:AlternateContent>
      </w:r>
      <w:r>
        <w:rPr>
          <w:rFonts w:hint="eastAsia" w:ascii="仿宋" w:hAnsi="仿宋" w:eastAsia="仿宋" w:cs="微软雅黑"/>
          <w:color w:val="000000" w:themeColor="text1"/>
          <w:sz w:val="20"/>
          <w:szCs w:val="20"/>
          <w14:textFill>
            <w14:solidFill>
              <w14:schemeClr w14:val="tx1"/>
            </w14:solidFill>
          </w14:textFill>
        </w:rPr>
        <w:drawing>
          <wp:inline distT="0" distB="0" distL="0" distR="0">
            <wp:extent cx="2221865" cy="2193290"/>
            <wp:effectExtent l="0" t="0" r="635" b="3810"/>
            <wp:docPr id="38" name="图片 38"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文字&#10;&#10;描述已自动生成"/>
                    <pic:cNvPicPr>
                      <a:picLocks noChangeAspect="1"/>
                    </pic:cNvPicPr>
                  </pic:nvPicPr>
                  <pic:blipFill>
                    <a:blip r:embed="rId17"/>
                    <a:srcRect b="2047"/>
                    <a:stretch>
                      <a:fillRect/>
                    </a:stretch>
                  </pic:blipFill>
                  <pic:spPr>
                    <a:xfrm>
                      <a:off x="0" y="0"/>
                      <a:ext cx="2245889" cy="2217471"/>
                    </a:xfrm>
                    <a:prstGeom prst="rect">
                      <a:avLst/>
                    </a:prstGeom>
                    <a:ln>
                      <a:noFill/>
                    </a:ln>
                  </pic:spPr>
                </pic:pic>
              </a:graphicData>
            </a:graphic>
          </wp:inline>
        </w:drawing>
      </w:r>
    </w:p>
    <w:p w14:paraId="4A96A406">
      <w:pPr>
        <w:pStyle w:val="8"/>
        <w:spacing w:before="0" w:beforeAutospacing="0" w:after="0" w:afterAutospacing="0" w:line="360" w:lineRule="auto"/>
        <w:rPr>
          <w:rFonts w:ascii="仿宋" w:hAnsi="仿宋" w:eastAsia="仿宋" w:cs="微软雅黑"/>
          <w:b/>
          <w:bCs/>
          <w:color w:val="000000" w:themeColor="text1"/>
          <w:kern w:val="2"/>
          <w:szCs w:val="28"/>
          <w14:textFill>
            <w14:solidFill>
              <w14:schemeClr w14:val="tx1"/>
            </w14:solidFill>
          </w14:textFill>
        </w:rPr>
      </w:pPr>
      <w:r>
        <w:rPr>
          <w:rFonts w:hint="eastAsia" w:ascii="仿宋" w:hAnsi="仿宋" w:eastAsia="仿宋" w:cs="微软雅黑"/>
          <w:b/>
          <w:bCs/>
          <w:color w:val="000000" w:themeColor="text1"/>
          <w:kern w:val="2"/>
          <w:szCs w:val="28"/>
          <w14:textFill>
            <w14:solidFill>
              <w14:schemeClr w14:val="tx1"/>
            </w14:solidFill>
          </w14:textFill>
        </w:rPr>
        <w:t>6、独家手册资源</w:t>
      </w:r>
    </w:p>
    <w:p w14:paraId="598481EC">
      <w:pPr>
        <w:pStyle w:val="8"/>
        <w:spacing w:before="0" w:beforeAutospacing="0" w:after="0" w:afterAutospacing="0" w:line="360" w:lineRule="auto"/>
        <w:ind w:firstLine="480" w:firstLineChars="200"/>
        <w:rPr>
          <w:rFonts w:ascii="仿宋" w:hAnsi="仿宋" w:eastAsia="仿宋" w:cs="微软雅黑"/>
          <w:color w:val="000000" w:themeColor="text1"/>
          <w:kern w:val="2"/>
          <w:szCs w:val="28"/>
          <w14:textFill>
            <w14:solidFill>
              <w14:schemeClr w14:val="tx1"/>
            </w14:solidFill>
          </w14:textFill>
        </w:rPr>
      </w:pPr>
      <w:r>
        <w:rPr>
          <w:rFonts w:hint="eastAsia" w:ascii="仿宋" w:hAnsi="仿宋" w:eastAsia="仿宋" w:cs="微软雅黑"/>
          <w:color w:val="000000" w:themeColor="text1"/>
          <w:kern w:val="2"/>
          <w:szCs w:val="28"/>
          <w14:textFill>
            <w14:solidFill>
              <w14:schemeClr w14:val="tx1"/>
            </w14:solidFill>
          </w14:textFill>
        </w:rPr>
        <w:t>独家手册图书资源，大型手册工具书的编写需要组织众多的相关科研机构、企业、行业协会的力量，以保障其权威性、先进性、严谨性，只有具备极强行业资源和权威的出版机构有能力编写，如机工社出版的《机械设计手册》由闻邦椿院士担任主编，参与内容编写的专家学者达到了千人以上。</w:t>
      </w:r>
    </w:p>
    <w:p w14:paraId="505BD5A1">
      <w:pPr>
        <w:pStyle w:val="2"/>
        <w:numPr>
          <w:ilvl w:val="0"/>
          <w:numId w:val="1"/>
        </w:numPr>
        <w:spacing w:before="0" w:after="0" w:line="240" w:lineRule="auto"/>
        <w:ind w:left="562" w:hanging="562" w:hangingChars="200"/>
        <w:rPr>
          <w:rFonts w:ascii="仿宋" w:hAnsi="仿宋" w:eastAsia="仿宋" w:cs="微软雅黑"/>
          <w:sz w:val="28"/>
          <w:szCs w:val="28"/>
        </w:rPr>
      </w:pPr>
      <w:bookmarkStart w:id="6" w:name="_Toc124839787"/>
      <w:r>
        <w:rPr>
          <w:rFonts w:ascii="仿宋" w:hAnsi="仿宋" w:eastAsia="仿宋" w:cs="微软雅黑"/>
          <w:sz w:val="28"/>
          <w:szCs w:val="28"/>
        </w:rPr>
        <w:t>202</w:t>
      </w:r>
      <w:r>
        <w:rPr>
          <w:rFonts w:hint="eastAsia" w:ascii="仿宋" w:hAnsi="仿宋" w:eastAsia="仿宋" w:cs="微软雅黑"/>
          <w:sz w:val="28"/>
          <w:szCs w:val="28"/>
          <w:lang w:val="en-US" w:eastAsia="zh-CN"/>
        </w:rPr>
        <w:t>5</w:t>
      </w:r>
      <w:r>
        <w:rPr>
          <w:rFonts w:hint="eastAsia" w:ascii="仿宋" w:hAnsi="仿宋" w:eastAsia="仿宋" w:cs="微软雅黑"/>
          <w:sz w:val="28"/>
          <w:szCs w:val="28"/>
        </w:rPr>
        <w:t>年升级服务内容</w:t>
      </w:r>
      <w:bookmarkEnd w:id="6"/>
    </w:p>
    <w:p w14:paraId="40252C40">
      <w:pPr>
        <w:pStyle w:val="8"/>
        <w:spacing w:before="0" w:beforeAutospacing="0" w:after="0" w:afterAutospacing="0" w:line="360" w:lineRule="auto"/>
        <w:ind w:firstLine="480" w:firstLineChars="200"/>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20</w:t>
      </w:r>
      <w:r>
        <w:rPr>
          <w:rFonts w:ascii="仿宋" w:hAnsi="仿宋" w:eastAsia="仿宋" w:cs="微软雅黑"/>
          <w:color w:val="000000" w:themeColor="text1"/>
          <w14:textFill>
            <w14:solidFill>
              <w14:schemeClr w14:val="tx1"/>
            </w14:solidFill>
          </w14:textFill>
        </w:rPr>
        <w:t>2</w:t>
      </w:r>
      <w:r>
        <w:rPr>
          <w:rFonts w:hint="eastAsia" w:ascii="仿宋" w:hAnsi="仿宋" w:eastAsia="仿宋" w:cs="微软雅黑"/>
          <w:color w:val="000000" w:themeColor="text1"/>
          <w:lang w:val="en-US" w:eastAsia="zh-CN"/>
          <w14:textFill>
            <w14:solidFill>
              <w14:schemeClr w14:val="tx1"/>
            </w14:solidFill>
          </w14:textFill>
        </w:rPr>
        <w:t>5</w:t>
      </w:r>
      <w:r>
        <w:rPr>
          <w:rFonts w:hint="eastAsia" w:ascii="仿宋" w:hAnsi="仿宋" w:eastAsia="仿宋" w:cs="微软雅黑"/>
          <w:color w:val="000000" w:themeColor="text1"/>
          <w14:textFill>
            <w14:solidFill>
              <w14:schemeClr w14:val="tx1"/>
            </w14:solidFill>
          </w14:textFill>
        </w:rPr>
        <w:t>年平台持续更新机工社新出版的各类专业图书，年更新量过千个品种。目前我们为正式用户提供“装备制造业视频知识库</w:t>
      </w:r>
      <w:r>
        <w:rPr>
          <w:rFonts w:ascii="仿宋" w:hAnsi="仿宋" w:eastAsia="仿宋" w:cs="微软雅黑"/>
          <w:color w:val="000000" w:themeColor="text1"/>
          <w14:textFill>
            <w14:solidFill>
              <w14:schemeClr w14:val="tx1"/>
            </w14:solidFill>
          </w14:textFill>
        </w:rPr>
        <w:t>”</w:t>
      </w:r>
      <w:r>
        <w:rPr>
          <w:rFonts w:hint="eastAsia" w:ascii="仿宋" w:hAnsi="仿宋" w:eastAsia="仿宋" w:cs="微软雅黑"/>
          <w:color w:val="000000" w:themeColor="text1"/>
          <w14:textFill>
            <w14:solidFill>
              <w14:schemeClr w14:val="tx1"/>
            </w14:solidFill>
          </w14:textFill>
        </w:rPr>
        <w:t xml:space="preserve"> “机电百科”“金属冷加工知识库”“金属热加工知识库”“电气工程知识库”等平台免费试用服务。后续我们也会陆续上线子库“计算机知识服务库”“机器人知识库”等垂直类的专业子库，我们会为我们的正式付费用户提供3个月的免费试用”子库的建设，为进一步助力理工院校的“双一流”和新工科建设，让广大师生及时、深入了解掌握国际国内装备制造业科技研究进展和企业应用发展，使院校的科研教学紧跟实际需求，让更多优秀的学生在制造业行业实现理想抱负，助力中国制造2</w:t>
      </w:r>
      <w:r>
        <w:rPr>
          <w:rFonts w:ascii="仿宋" w:hAnsi="仿宋" w:eastAsia="仿宋" w:cs="微软雅黑"/>
          <w:color w:val="000000" w:themeColor="text1"/>
          <w14:textFill>
            <w14:solidFill>
              <w14:schemeClr w14:val="tx1"/>
            </w14:solidFill>
          </w14:textFill>
        </w:rPr>
        <w:t>025</w:t>
      </w:r>
      <w:r>
        <w:rPr>
          <w:rFonts w:hint="eastAsia" w:ascii="仿宋" w:hAnsi="仿宋" w:eastAsia="仿宋" w:cs="微软雅黑"/>
          <w:color w:val="000000" w:themeColor="text1"/>
          <w14:textFill>
            <w14:solidFill>
              <w14:schemeClr w14:val="tx1"/>
            </w14:solidFill>
          </w14:textFill>
        </w:rPr>
        <w:t>宏伟蓝图。</w:t>
      </w:r>
    </w:p>
    <w:p w14:paraId="259F1733">
      <w:pPr>
        <w:pStyle w:val="8"/>
        <w:spacing w:before="0" w:beforeAutospacing="0" w:after="0" w:afterAutospacing="0" w:line="360" w:lineRule="auto"/>
        <w:rPr>
          <w:rFonts w:ascii="仿宋" w:hAnsi="仿宋" w:eastAsia="仿宋" w:cs="微软雅黑"/>
          <w:b/>
          <w:bCs/>
          <w:kern w:val="2"/>
          <w:szCs w:val="28"/>
        </w:rPr>
      </w:pPr>
      <w:r>
        <w:rPr>
          <w:rFonts w:ascii="仿宋" w:hAnsi="仿宋" w:eastAsia="仿宋" w:cs="微软雅黑"/>
          <w:b/>
          <w:bCs/>
          <w:kern w:val="2"/>
          <w:szCs w:val="28"/>
        </w:rPr>
        <w:t>1</w:t>
      </w:r>
      <w:r>
        <w:rPr>
          <w:rFonts w:hint="eastAsia" w:ascii="仿宋" w:hAnsi="仿宋" w:eastAsia="仿宋" w:cs="微软雅黑"/>
          <w:b/>
          <w:bCs/>
          <w:kern w:val="2"/>
          <w:szCs w:val="28"/>
        </w:rPr>
        <w:t>、引入《工程科技文献索引服务平台》</w:t>
      </w:r>
    </w:p>
    <w:p w14:paraId="705FCFDA">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机械工业信息研究院是目前国内机械领域历史最悠久的科技文献资源保障单位，承担着NSTL机械领域国外科技信息资源的采集、加工和服务的任务。</w:t>
      </w:r>
    </w:p>
    <w:p w14:paraId="7A7CDE82">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工程科技文献索引服务平台资源依托于机械工业信息研究院多年持续采集国外著名出版社出版的核心期刊1600多种，每年订购会议文集4000多册，出自全球数百家权威学/协会、专业组织、大学和研究机构主办的3000多个会议，涉及机械工程、仪器仪表工程、汽车工程、动力工程、电工技术、电子电气、工业自动化、先进制造等领域。文献来自美国、英国、日本、德国、法国、瑞士、意大利、俄罗斯、印度等近40个国家和地区。</w:t>
      </w:r>
    </w:p>
    <w:p w14:paraId="0166BA3F">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涵盖面广：收藏了全球1200多家行业协会的出版物，到货率达到90%以上，很多协会达到100%收藏</w:t>
      </w:r>
    </w:p>
    <w:p w14:paraId="0736B836">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专业性强：除各大机械工程类协会外，许多小型专业协会的出版物也会收藏，并且比较完整，如无损检测协会等。</w:t>
      </w:r>
    </w:p>
    <w:p w14:paraId="253A892B">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连续性、完整性好：如ASME每年30多个会议，IEEE每年1400多个会议。1998年之前SAE、SME的回溯数据是特有资源。</w:t>
      </w:r>
    </w:p>
    <w:p w14:paraId="3A1F431A">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我社将在后续平台升级的过程中将工程科技文献索引服务平台引入到“工程科技数字图书馆”。</w:t>
      </w:r>
    </w:p>
    <w:p w14:paraId="2857950E">
      <w:pPr>
        <w:pStyle w:val="8"/>
        <w:spacing w:before="0" w:beforeAutospacing="0" w:after="0" w:afterAutospacing="0" w:line="360" w:lineRule="auto"/>
        <w:rPr>
          <w:rFonts w:ascii="仿宋" w:hAnsi="仿宋" w:eastAsia="仿宋" w:cs="微软雅黑"/>
          <w:b/>
          <w:bCs/>
          <w:kern w:val="2"/>
          <w:szCs w:val="28"/>
        </w:rPr>
      </w:pPr>
      <w:r>
        <w:rPr>
          <w:rFonts w:ascii="仿宋" w:hAnsi="仿宋" w:eastAsia="仿宋" w:cs="微软雅黑"/>
          <w:b/>
          <w:bCs/>
          <w:kern w:val="2"/>
          <w:szCs w:val="28"/>
        </w:rPr>
        <w:t>2</w:t>
      </w:r>
      <w:r>
        <w:rPr>
          <w:rFonts w:hint="eastAsia" w:ascii="仿宋" w:hAnsi="仿宋" w:eastAsia="仿宋" w:cs="微软雅黑"/>
          <w:b/>
          <w:bCs/>
          <w:kern w:val="2"/>
          <w:szCs w:val="28"/>
        </w:rPr>
        <w:t>、引入装备制造业视频知识库</w:t>
      </w:r>
    </w:p>
    <w:p w14:paraId="597A690A">
      <w:pPr>
        <w:pStyle w:val="8"/>
        <w:spacing w:before="0" w:beforeAutospacing="0" w:after="0" w:afterAutospacing="0" w:line="360" w:lineRule="auto"/>
        <w:rPr>
          <w:rFonts w:ascii="仿宋" w:hAnsi="仿宋" w:eastAsia="仿宋" w:cs="微软雅黑"/>
          <w:bCs/>
          <w:kern w:val="2"/>
          <w:szCs w:val="28"/>
        </w:rPr>
      </w:pPr>
      <w:r>
        <w:rPr>
          <w:rFonts w:ascii="仿宋" w:hAnsi="仿宋" w:eastAsia="仿宋"/>
        </w:rPr>
        <w:drawing>
          <wp:inline distT="0" distB="0" distL="0" distR="0">
            <wp:extent cx="5274310" cy="30226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74310" cy="3022600"/>
                    </a:xfrm>
                    <a:prstGeom prst="rect">
                      <a:avLst/>
                    </a:prstGeom>
                  </pic:spPr>
                </pic:pic>
              </a:graphicData>
            </a:graphic>
          </wp:inline>
        </w:drawing>
      </w:r>
    </w:p>
    <w:p w14:paraId="22F6F204">
      <w:pPr>
        <w:pStyle w:val="8"/>
        <w:spacing w:before="0" w:beforeAutospacing="0" w:after="0" w:afterAutospacing="0" w:line="360" w:lineRule="auto"/>
        <w:ind w:firstLine="480" w:firstLineChars="200"/>
        <w:rPr>
          <w:rFonts w:ascii="仿宋" w:hAnsi="仿宋" w:eastAsia="仿宋" w:cs="微软雅黑"/>
          <w:bCs/>
          <w:kern w:val="2"/>
          <w:szCs w:val="28"/>
        </w:rPr>
      </w:pPr>
      <w:r>
        <w:rPr>
          <w:rFonts w:ascii="仿宋" w:hAnsi="仿宋" w:eastAsia="仿宋" w:cs="微软雅黑"/>
          <w:bCs/>
          <w:kern w:val="2"/>
          <w:szCs w:val="28"/>
        </w:rPr>
        <w:t>作为我国工业领域最大咨询和传媒机构，21种专业期刊群组成了工业领域顶级阵容领，我们紧跟国际工程领域和装备制造业前沿，专业的直播团队每年都赴海外参加汉诺威工业博览会、意大利BIMU国际机床展、日本JIMTOF机床展等国际展会，进行全面的报道和解读。我们旗下的工业媒体“九州云播”，其年策划主题直播数量超过千场，会邀请制造业顶级企业技术大咖对技术前沿、热点、应用作出深度剖析并指导应用实践，我们积累了大量优质视频资源，“工业视频”频道汇集了相关视频资源，</w:t>
      </w:r>
      <w:r>
        <w:rPr>
          <w:rFonts w:hint="eastAsia" w:ascii="仿宋" w:hAnsi="仿宋" w:eastAsia="仿宋" w:cs="微软雅黑"/>
          <w:bCs/>
          <w:kern w:val="2"/>
          <w:szCs w:val="28"/>
        </w:rPr>
        <w:t>供购买</w:t>
      </w:r>
      <w:r>
        <w:rPr>
          <w:rFonts w:ascii="仿宋" w:hAnsi="仿宋" w:eastAsia="仿宋" w:cs="微软雅黑"/>
          <w:bCs/>
          <w:kern w:val="2"/>
          <w:szCs w:val="28"/>
        </w:rPr>
        <w:t>工程科技数字图书馆</w:t>
      </w:r>
      <w:r>
        <w:rPr>
          <w:rFonts w:hint="eastAsia" w:ascii="仿宋" w:hAnsi="仿宋" w:eastAsia="仿宋" w:cs="微软雅黑"/>
          <w:bCs/>
          <w:kern w:val="2"/>
          <w:szCs w:val="28"/>
        </w:rPr>
        <w:t>平台的</w:t>
      </w:r>
      <w:r>
        <w:rPr>
          <w:rFonts w:ascii="仿宋" w:hAnsi="仿宋" w:eastAsia="仿宋" w:cs="微软雅黑"/>
          <w:bCs/>
          <w:kern w:val="2"/>
          <w:szCs w:val="28"/>
        </w:rPr>
        <w:t>用户使用。</w:t>
      </w:r>
    </w:p>
    <w:p w14:paraId="3E692A41">
      <w:pPr>
        <w:pStyle w:val="8"/>
        <w:spacing w:before="0" w:beforeAutospacing="0" w:after="0" w:afterAutospacing="0" w:line="360" w:lineRule="auto"/>
        <w:rPr>
          <w:rFonts w:ascii="仿宋" w:hAnsi="仿宋" w:eastAsia="仿宋" w:cs="微软雅黑"/>
          <w:b/>
          <w:bCs/>
          <w:kern w:val="2"/>
          <w:szCs w:val="28"/>
        </w:rPr>
      </w:pPr>
      <w:r>
        <w:rPr>
          <w:rFonts w:hint="eastAsia" w:ascii="仿宋" w:hAnsi="仿宋" w:eastAsia="仿宋" w:cs="微软雅黑"/>
          <w:b/>
          <w:bCs/>
          <w:kern w:val="2"/>
          <w:szCs w:val="28"/>
        </w:rPr>
        <w:t>3、汽车工程知识服务平台</w:t>
      </w:r>
    </w:p>
    <w:p w14:paraId="2D197C50">
      <w:pPr>
        <w:spacing w:line="360" w:lineRule="auto"/>
        <w:ind w:firstLine="440" w:firstLineChars="200"/>
        <w:rPr>
          <w:rFonts w:ascii="仿宋" w:hAnsi="仿宋" w:eastAsia="仿宋" w:cs="微软雅黑"/>
          <w:color w:val="333333"/>
          <w:sz w:val="22"/>
        </w:rPr>
      </w:pPr>
      <w:r>
        <w:rPr>
          <w:rFonts w:hint="eastAsia" w:ascii="仿宋" w:hAnsi="仿宋" w:eastAsia="仿宋" w:cs="微软雅黑"/>
          <w:color w:val="333333"/>
          <w:sz w:val="22"/>
        </w:rPr>
        <w:t>汽车工程知识库是由机械工业出版社开发和运营的在线学习交流平台。该平台以汽车专业领域知识与应用为特色，汇集众多优质独家内容，资源类型包括电子书、短视频、专业图片、百科知识、电子课件、短视频等，涵盖车辆工程、汽车服务工程、汽车维修工程教育、汽车制造与装配技术、汽车电子技术、汽车改装技术、新能源汽车技术、汽车运用技术等领域，通过数字技术实现专业出版内容的高效精准传播、聚类和检索，以更好的服务汽车专业读者、辅助教学科研、助力产业升级。</w:t>
      </w:r>
    </w:p>
    <w:p w14:paraId="2A502953">
      <w:pPr>
        <w:spacing w:line="360" w:lineRule="auto"/>
        <w:ind w:firstLine="440" w:firstLineChars="200"/>
        <w:rPr>
          <w:rFonts w:ascii="仿宋" w:hAnsi="仿宋" w:eastAsia="仿宋" w:cs="微软雅黑"/>
          <w:color w:val="333333"/>
          <w:sz w:val="22"/>
        </w:rPr>
      </w:pPr>
      <w:r>
        <w:rPr>
          <w:rFonts w:hint="eastAsia" w:ascii="仿宋" w:hAnsi="仿宋" w:eastAsia="仿宋" w:cs="微软雅黑"/>
          <w:color w:val="333333"/>
          <w:sz w:val="22"/>
        </w:rPr>
        <w:t>汽车工程知识库汽车专业领域知识全覆盖，一期建设上线汽修专业知识微课程</w:t>
      </w:r>
      <w:r>
        <w:rPr>
          <w:rFonts w:ascii="仿宋" w:hAnsi="仿宋" w:eastAsia="仿宋" w:cs="微软雅黑"/>
          <w:color w:val="333333"/>
          <w:sz w:val="22"/>
        </w:rPr>
        <w:t>13门，提供专业全面的汽车维修技术，理论知识动画清晰演示，实操步骤视频步步详解（共计427节课，课程包括：新能源汽车认知与应用、汽车电器维修、汽车底盘维修、汽车发动机维修、汽车电工、汽车空调维修、汽车变速机维修、汽车机修工、汽车维修基础、汽车钣喷工维修、新能源汽车动力电池技术及维护、新能源汽车驱动电机及控制器、新能源汽车构造与维修等）汽车专业相关的电子书资源600+个品种，汽车专业相关短视频资源4600+个，汽车专业相关图片50000+张，</w:t>
      </w:r>
      <w:r>
        <w:rPr>
          <w:rFonts w:hint="eastAsia" w:ascii="仿宋" w:hAnsi="仿宋" w:eastAsia="仿宋" w:cs="微软雅黑"/>
          <w:color w:val="333333"/>
          <w:sz w:val="22"/>
        </w:rPr>
        <w:t>汽车百科知识</w:t>
      </w:r>
      <w:r>
        <w:rPr>
          <w:rFonts w:ascii="仿宋" w:hAnsi="仿宋" w:eastAsia="仿宋" w:cs="微软雅黑"/>
          <w:color w:val="333333"/>
          <w:sz w:val="22"/>
        </w:rPr>
        <w:t>33000+条，汽车专业相关电子课件1400+个等资源。</w:t>
      </w:r>
    </w:p>
    <w:p w14:paraId="106C65A7">
      <w:pPr>
        <w:pStyle w:val="8"/>
        <w:spacing w:before="0" w:beforeAutospacing="0" w:after="0" w:afterAutospacing="0" w:line="360" w:lineRule="auto"/>
        <w:rPr>
          <w:rFonts w:ascii="仿宋" w:hAnsi="仿宋" w:eastAsia="仿宋" w:cs="微软雅黑"/>
          <w:b/>
          <w:bCs/>
          <w:kern w:val="2"/>
          <w:szCs w:val="28"/>
        </w:rPr>
      </w:pPr>
      <w:r>
        <w:rPr>
          <w:rFonts w:ascii="仿宋" w:hAnsi="仿宋" w:eastAsia="仿宋" w:cs="微软雅黑"/>
          <w:b/>
          <w:bCs/>
          <w:kern w:val="2"/>
          <w:szCs w:val="28"/>
        </w:rPr>
        <w:t>4</w:t>
      </w:r>
      <w:r>
        <w:rPr>
          <w:rFonts w:hint="eastAsia" w:ascii="仿宋" w:hAnsi="仿宋" w:eastAsia="仿宋" w:cs="微软雅黑"/>
          <w:b/>
          <w:bCs/>
          <w:kern w:val="2"/>
          <w:szCs w:val="28"/>
        </w:rPr>
        <w:t>、金属冷加工知识库</w:t>
      </w:r>
    </w:p>
    <w:p w14:paraId="7B9B93A9">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金属冷加工知识库是由机械工业出版社开发和运营的在线资源平台。该平台以金属冷加工专业领域知识与应用为特色，汇集众多优质独家内容，资源类型包括电子书、期刊、微课程、专业图片、电子课件、短视频等，涵盖金属冷加工领域车、磨、刨、铣、钳、冲压以及金属材料、模具设计等相关领域，通过数字技术实现专业出版内容的高效精准传播、聚类和检索，以更好的服务金属冷加工类专业读者、辅助教学科研、助力产业升级。</w:t>
      </w:r>
    </w:p>
    <w:p w14:paraId="6E06EA4B">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金属冷加工知识库专业领域知识全覆盖，一期建设上线金属冷加工专业相关微课程11门，提供专业相关基础知识，理论知识动画清晰演示，实操步骤视频步步详解（课程包括：机械基础、液气压传动、公差配合与测量、各级车工及钳工培训等内容），电子书资源800+种，电子期刊120+期，相关短视频资源1400+个，专业相关图片20000+张，相关电子课件200+个等资源。各类资源还在不断建设补充中。</w:t>
      </w:r>
    </w:p>
    <w:p w14:paraId="120886B2">
      <w:pPr>
        <w:rPr>
          <w:rFonts w:ascii="仿宋" w:hAnsi="仿宋" w:eastAsia="仿宋" w:cs="微软雅黑"/>
          <w:b/>
          <w:sz w:val="24"/>
          <w:szCs w:val="28"/>
        </w:rPr>
      </w:pPr>
      <w:r>
        <w:rPr>
          <w:rFonts w:hint="eastAsia" w:ascii="仿宋" w:hAnsi="仿宋" w:eastAsia="仿宋" w:cs="微软雅黑"/>
          <w:b/>
          <w:sz w:val="24"/>
          <w:szCs w:val="28"/>
        </w:rPr>
        <w:t>5、金属热加工知识库</w:t>
      </w:r>
    </w:p>
    <w:p w14:paraId="290B2E11">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金属热加工知识库是由机械工业出版社开发和运营的在线资源平台。该平台以金属热加工领域知识与应用为特色，汇集众多优质独家内容，资源类型包括电子书、微课程、图片、电子课件、短视频等，涵盖金属材料、焊接、铸造、锻造、热处理等相关领域，通过数字技术实现专业出版内容的高效精准传播、聚类和检索，以更好地服务于金属热加工专业读者、辅助教学科研、助力产业升级。</w:t>
      </w:r>
    </w:p>
    <w:p w14:paraId="04305928">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金属热加工知识库实现专业领域知识全覆盖，一期建设上线金属热加工专业相关电子书（含各类实用手册）200+种，电子期刊100+期，图片14000+张，视频300+段，微课程5门，电子课件700+个。各类资源还在不断建设补充中。</w:t>
      </w:r>
    </w:p>
    <w:p w14:paraId="74253445">
      <w:pPr>
        <w:rPr>
          <w:rFonts w:ascii="仿宋" w:hAnsi="仿宋" w:eastAsia="仿宋" w:cs="微软雅黑"/>
          <w:b/>
          <w:sz w:val="24"/>
          <w:szCs w:val="28"/>
        </w:rPr>
      </w:pPr>
      <w:r>
        <w:rPr>
          <w:rFonts w:hint="eastAsia" w:ascii="仿宋" w:hAnsi="仿宋" w:eastAsia="仿宋" w:cs="微软雅黑"/>
          <w:b/>
          <w:sz w:val="24"/>
          <w:szCs w:val="28"/>
        </w:rPr>
        <w:t>6</w:t>
      </w:r>
      <w:r>
        <w:rPr>
          <w:rFonts w:ascii="仿宋" w:hAnsi="仿宋" w:eastAsia="仿宋" w:cs="微软雅黑"/>
          <w:b/>
          <w:sz w:val="24"/>
          <w:szCs w:val="28"/>
        </w:rPr>
        <w:t>.</w:t>
      </w:r>
      <w:r>
        <w:rPr>
          <w:rFonts w:hint="eastAsia" w:ascii="仿宋" w:hAnsi="仿宋" w:eastAsia="仿宋" w:cs="微软雅黑"/>
          <w:b/>
          <w:sz w:val="24"/>
          <w:szCs w:val="28"/>
        </w:rPr>
        <w:t>电气工程知识库</w:t>
      </w:r>
    </w:p>
    <w:p w14:paraId="12B40405">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电气工程知识库是由机械工业出版社开发和运营的在线资源平台。该平台以电气工程专业领域知识与应用为特色，汇集众多优质独家内容，资源类型包括电子书、期刊、微课程、专业图片、电子课件、短视频等，涵盖电气工程领域发电、输电、自动控制、电工学、电机学、继电保护、电力系统、电磁场、单片机、数字电子技术、模拟电子技术、PLC等相关领域，通过数字技术实现专业出版内容的高效精准传播、聚类和检索，以更好地服务于电气工程专业读者、辅助教学科研、助力产业升级。</w:t>
      </w:r>
    </w:p>
    <w:p w14:paraId="4E80C15E">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电气工程知识库专业领域知识全覆盖，一期建设上线电气工程相关专业微课程10门，提供专业相关基础知识，理论知识动画清晰演示，实操步骤视频步步详解（课程包括：自动控制理化、电力电子技术、单片机控制、单片机应用、PLC、模拟电子技术、数字电子技术等内容），电子书资源800+种，电子期刊110+期，相关短视频资源1000+个，专业相关图片近40000张，相关电子课件1800+个等资源。各类资源还在不断建设补充中。</w:t>
      </w:r>
    </w:p>
    <w:p w14:paraId="5E6DAD0C">
      <w:pPr>
        <w:rPr>
          <w:rFonts w:ascii="仿宋" w:hAnsi="仿宋" w:eastAsia="仿宋" w:cs="微软雅黑"/>
          <w:b/>
          <w:sz w:val="24"/>
          <w:szCs w:val="28"/>
        </w:rPr>
      </w:pPr>
      <w:r>
        <w:rPr>
          <w:rFonts w:hint="eastAsia" w:ascii="仿宋" w:hAnsi="仿宋" w:eastAsia="仿宋" w:cs="微软雅黑"/>
          <w:b/>
          <w:sz w:val="24"/>
          <w:szCs w:val="28"/>
        </w:rPr>
        <w:t>7</w:t>
      </w:r>
      <w:r>
        <w:rPr>
          <w:rFonts w:ascii="仿宋" w:hAnsi="仿宋" w:eastAsia="仿宋" w:cs="微软雅黑"/>
          <w:b/>
          <w:sz w:val="24"/>
          <w:szCs w:val="28"/>
        </w:rPr>
        <w:t>.</w:t>
      </w:r>
      <w:r>
        <w:rPr>
          <w:rFonts w:hint="eastAsia" w:ascii="仿宋" w:hAnsi="仿宋" w:eastAsia="仿宋" w:cs="微软雅黑"/>
          <w:b/>
          <w:sz w:val="24"/>
          <w:szCs w:val="28"/>
        </w:rPr>
        <w:t>计算机工程知识库</w:t>
      </w:r>
    </w:p>
    <w:p w14:paraId="162D9F0A">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计算机工程知识库是由机械工业出版社开发和运营的在线资源平台。该平台以计算机工程专业领域知识与应用为特色，汇集众多优质独家内容，资源类型包括电子书、微课程、专业图片、电子课件、短视频等，涵盖了计算机基础知识、单片机与接口技术、编程语言、数据库、物联网、云计算与大数据、网络技术、操作系统、人工智能、信息与安全等相关领域，通过数字技术实现专业出版内容的高效精准传播、聚类和检索，以更好地服务于计算机相关专业读者、辅助教学科研、助力产业升级。</w:t>
      </w:r>
    </w:p>
    <w:p w14:paraId="427C0147">
      <w:pPr>
        <w:spacing w:line="360" w:lineRule="auto"/>
        <w:ind w:firstLine="440" w:firstLineChars="200"/>
        <w:rPr>
          <w:rFonts w:ascii="仿宋" w:hAnsi="仿宋" w:eastAsia="仿宋" w:cs="微软雅黑"/>
          <w:color w:val="333333"/>
          <w:sz w:val="22"/>
        </w:rPr>
      </w:pPr>
      <w:r>
        <w:rPr>
          <w:rFonts w:ascii="仿宋" w:hAnsi="仿宋" w:eastAsia="仿宋" w:cs="微软雅黑"/>
          <w:color w:val="333333"/>
          <w:sz w:val="22"/>
        </w:rPr>
        <w:t>计算机工程知识库实现了专业领域知识全覆盖，一期建设上线电子书资源1600+种，相关短视频资源1000+个，相关专业图片30000+张，相关电子课件680+个，微课程4门等资源。各类资源还在不断建设补充中。</w:t>
      </w:r>
    </w:p>
    <w:p w14:paraId="3BE49BC1">
      <w:pPr>
        <w:pStyle w:val="2"/>
        <w:numPr>
          <w:ilvl w:val="0"/>
          <w:numId w:val="1"/>
        </w:numPr>
        <w:spacing w:before="0" w:after="0" w:line="240" w:lineRule="auto"/>
        <w:ind w:left="562" w:hanging="562" w:hangingChars="200"/>
        <w:rPr>
          <w:rFonts w:ascii="仿宋" w:hAnsi="仿宋" w:eastAsia="仿宋" w:cs="微软雅黑"/>
          <w:sz w:val="28"/>
          <w:szCs w:val="28"/>
        </w:rPr>
      </w:pPr>
      <w:bookmarkStart w:id="7" w:name="_Toc124839788"/>
      <w:r>
        <w:rPr>
          <w:rFonts w:hint="eastAsia" w:ascii="仿宋" w:hAnsi="仿宋" w:eastAsia="仿宋" w:cs="微软雅黑"/>
          <w:sz w:val="28"/>
          <w:szCs w:val="28"/>
        </w:rPr>
        <w:t>平台优势</w:t>
      </w:r>
      <w:bookmarkEnd w:id="7"/>
    </w:p>
    <w:p w14:paraId="1A87ACCB">
      <w:pPr>
        <w:pStyle w:val="15"/>
        <w:numPr>
          <w:ilvl w:val="0"/>
          <w:numId w:val="5"/>
        </w:numPr>
        <w:ind w:firstLineChars="0"/>
        <w:rPr>
          <w:rFonts w:ascii="仿宋" w:hAnsi="仿宋" w:eastAsia="仿宋"/>
          <w:sz w:val="24"/>
          <w:szCs w:val="24"/>
        </w:rPr>
      </w:pPr>
      <w:r>
        <w:rPr>
          <w:rFonts w:hint="eastAsia" w:ascii="仿宋" w:hAnsi="仿宋" w:eastAsia="仿宋"/>
          <w:sz w:val="24"/>
          <w:szCs w:val="24"/>
        </w:rPr>
        <w:t>权威性</w:t>
      </w:r>
    </w:p>
    <w:p w14:paraId="42B0B6A0">
      <w:pPr>
        <w:spacing w:line="360" w:lineRule="auto"/>
        <w:ind w:firstLine="480" w:firstLineChars="200"/>
        <w:rPr>
          <w:rFonts w:ascii="仿宋" w:hAnsi="仿宋" w:eastAsia="仿宋"/>
          <w:sz w:val="24"/>
          <w:szCs w:val="24"/>
        </w:rPr>
      </w:pPr>
      <w:r>
        <w:rPr>
          <w:rFonts w:hint="eastAsia" w:ascii="仿宋" w:hAnsi="仿宋" w:eastAsia="仿宋"/>
          <w:sz w:val="24"/>
          <w:szCs w:val="24"/>
        </w:rPr>
        <w:t>权威的出版社：机械工业出版社是我国工业领域最大的信息咨询机构和传媒机构，也是国内单体规模最大的综合性科技出版社。</w:t>
      </w:r>
    </w:p>
    <w:p w14:paraId="1314C419">
      <w:pPr>
        <w:spacing w:line="360" w:lineRule="auto"/>
        <w:ind w:firstLine="480" w:firstLineChars="200"/>
        <w:rPr>
          <w:rFonts w:ascii="仿宋" w:hAnsi="仿宋" w:eastAsia="仿宋"/>
          <w:sz w:val="24"/>
          <w:szCs w:val="24"/>
        </w:rPr>
      </w:pPr>
      <w:r>
        <w:rPr>
          <w:rFonts w:hint="eastAsia" w:ascii="仿宋" w:hAnsi="仿宋" w:eastAsia="仿宋"/>
          <w:sz w:val="24"/>
          <w:szCs w:val="24"/>
        </w:rPr>
        <w:t>权威的数据：平台所有资源均通过精选机械工业出版社历年资源所得，其中图书为历年的核心经典、高科研价值图书，进行数字化加工所得。</w:t>
      </w:r>
    </w:p>
    <w:p w14:paraId="423B3F80">
      <w:pPr>
        <w:pStyle w:val="15"/>
        <w:numPr>
          <w:ilvl w:val="0"/>
          <w:numId w:val="5"/>
        </w:numPr>
        <w:ind w:firstLineChars="0"/>
        <w:rPr>
          <w:rFonts w:ascii="仿宋" w:hAnsi="仿宋" w:eastAsia="仿宋"/>
          <w:sz w:val="24"/>
          <w:szCs w:val="24"/>
        </w:rPr>
      </w:pPr>
      <w:r>
        <w:rPr>
          <w:rFonts w:ascii="仿宋" w:hAnsi="仿宋" w:eastAsia="仿宋"/>
          <w:sz w:val="24"/>
          <w:szCs w:val="24"/>
        </w:rPr>
        <w:t>专业性</w:t>
      </w:r>
    </w:p>
    <w:p w14:paraId="111982CF">
      <w:pPr>
        <w:spacing w:line="360" w:lineRule="auto"/>
        <w:ind w:firstLine="480" w:firstLineChars="200"/>
        <w:rPr>
          <w:rFonts w:ascii="仿宋" w:hAnsi="仿宋" w:eastAsia="仿宋"/>
          <w:sz w:val="24"/>
          <w:szCs w:val="24"/>
        </w:rPr>
      </w:pPr>
      <w:r>
        <w:rPr>
          <w:rFonts w:ascii="仿宋" w:hAnsi="仿宋" w:eastAsia="仿宋"/>
          <w:sz w:val="24"/>
          <w:szCs w:val="24"/>
        </w:rPr>
        <w:t>在出版领域，机工社连续12年在全国零售市场综合占有率保持第一，机械专业产品达到40%以上的绝对领先地位，机械工业信息研究院前身为国家机械工业部情报所，拥有众多独有的政府、专家、企业优势资源，其作者中有超过百位中科院、工程院院士、行业协会和央企负责人；</w:t>
      </w:r>
    </w:p>
    <w:p w14:paraId="74C7245E">
      <w:pPr>
        <w:spacing w:line="360" w:lineRule="auto"/>
        <w:ind w:firstLine="480" w:firstLineChars="200"/>
        <w:rPr>
          <w:rFonts w:ascii="仿宋" w:hAnsi="仿宋" w:eastAsia="仿宋"/>
          <w:sz w:val="24"/>
          <w:szCs w:val="24"/>
        </w:rPr>
      </w:pPr>
      <w:r>
        <w:rPr>
          <w:rFonts w:ascii="仿宋" w:hAnsi="仿宋" w:eastAsia="仿宋"/>
          <w:sz w:val="24"/>
          <w:szCs w:val="24"/>
        </w:rPr>
        <w:t>机工社计算机类图书侧重于先进技术开发和前沿学术研究，有大量版权引进品种；在电工电子图书出版领域，机工社的出版品种在研究和技术应用领域均有涉及，其作者包括国内外知名专家学者和技术带头人，品种数量丰富，在市场份额上仅少于有大量系统发行的电力出版社。</w:t>
      </w:r>
    </w:p>
    <w:p w14:paraId="03FA836C">
      <w:pPr>
        <w:pStyle w:val="15"/>
        <w:numPr>
          <w:ilvl w:val="0"/>
          <w:numId w:val="5"/>
        </w:numPr>
        <w:ind w:firstLineChars="0"/>
        <w:rPr>
          <w:rFonts w:ascii="仿宋" w:hAnsi="仿宋" w:eastAsia="仿宋"/>
          <w:sz w:val="24"/>
          <w:szCs w:val="24"/>
        </w:rPr>
      </w:pPr>
      <w:r>
        <w:rPr>
          <w:rFonts w:ascii="仿宋" w:hAnsi="仿宋" w:eastAsia="仿宋"/>
          <w:sz w:val="24"/>
          <w:szCs w:val="24"/>
        </w:rPr>
        <w:t>唯一性</w:t>
      </w:r>
    </w:p>
    <w:p w14:paraId="5258D881">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机械工业出版社独有的“国际先进技术译丛”系列图书，涉及电气工程、汽车工程、机械工程、环境工程等领域，累计出版</w:t>
      </w:r>
      <w:r>
        <w:rPr>
          <w:rFonts w:ascii="仿宋" w:hAnsi="仿宋" w:eastAsia="仿宋" w:cs="微软雅黑"/>
          <w:bCs/>
          <w:kern w:val="2"/>
          <w:szCs w:val="28"/>
        </w:rPr>
        <w:t>600种以上；</w:t>
      </w:r>
      <w:r>
        <w:rPr>
          <w:rFonts w:hint="eastAsia" w:ascii="仿宋" w:hAnsi="仿宋" w:eastAsia="仿宋" w:cs="微软雅黑"/>
          <w:bCs/>
          <w:kern w:val="2"/>
          <w:szCs w:val="28"/>
        </w:rPr>
        <w:t>独家手册图书资源，大型手册工具书的编写需要组织众多的相关科研机构、企业、行业协会的力量，以保障其权威性、先进性、严谨性，只有具备极强行业资源和权威的出版机构有能力编写，如机工社出版的《机械设计手册》由闻邦椿院士担任主编，参与内容编写的专家学者达到了千人以上。</w:t>
      </w:r>
    </w:p>
    <w:p w14:paraId="4F882020">
      <w:pPr>
        <w:pStyle w:val="15"/>
        <w:numPr>
          <w:ilvl w:val="0"/>
          <w:numId w:val="6"/>
        </w:numPr>
        <w:spacing w:line="360" w:lineRule="auto"/>
        <w:ind w:firstLineChars="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《中国科技奖励年鉴》2001-2018</w:t>
      </w:r>
    </w:p>
    <w:p w14:paraId="475AA6AA">
      <w:pPr>
        <w:pStyle w:val="15"/>
        <w:numPr>
          <w:ilvl w:val="0"/>
          <w:numId w:val="6"/>
        </w:numPr>
        <w:spacing w:line="360" w:lineRule="auto"/>
        <w:ind w:firstLineChars="0"/>
        <w:rPr>
          <w:rFonts w:ascii="仿宋" w:hAnsi="仿宋" w:eastAsia="仿宋" w:cs="微软雅黑"/>
          <w:color w:val="000000" w:themeColor="text1"/>
          <w:sz w:val="24"/>
          <w:szCs w:val="24"/>
          <w14:textFill>
            <w14:solidFill>
              <w14:schemeClr w14:val="tx1"/>
            </w14:solidFill>
          </w14:textFill>
        </w:rPr>
      </w:pPr>
      <w:r>
        <w:rPr>
          <w:rFonts w:hint="eastAsia" w:ascii="仿宋" w:hAnsi="仿宋" w:eastAsia="仿宋" w:cs="微软雅黑"/>
          <w:color w:val="000000" w:themeColor="text1"/>
          <w:sz w:val="24"/>
          <w:szCs w:val="24"/>
          <w14:textFill>
            <w14:solidFill>
              <w14:schemeClr w14:val="tx1"/>
            </w14:solidFill>
          </w14:textFill>
        </w:rPr>
        <w:t>“国家战略性新兴产业丛书”53册</w:t>
      </w:r>
    </w:p>
    <w:p w14:paraId="08FBE8AD">
      <w:pPr>
        <w:pStyle w:val="15"/>
        <w:numPr>
          <w:ilvl w:val="0"/>
          <w:numId w:val="6"/>
        </w:numPr>
        <w:spacing w:line="360" w:lineRule="auto"/>
        <w:ind w:firstLineChars="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《机械工程手册》《电机工程手册》 共计 26卷</w:t>
      </w:r>
    </w:p>
    <w:p w14:paraId="3F41F965">
      <w:pPr>
        <w:pStyle w:val="15"/>
        <w:numPr>
          <w:ilvl w:val="0"/>
          <w:numId w:val="6"/>
        </w:numPr>
        <w:spacing w:line="360" w:lineRule="auto"/>
        <w:ind w:firstLineChars="0"/>
        <w:rPr>
          <w:rFonts w:ascii="仿宋" w:hAnsi="仿宋" w:eastAsia="仿宋" w:cs="微软雅黑"/>
          <w:color w:val="000000" w:themeColor="text1"/>
          <w:sz w:val="24"/>
          <w:szCs w:val="28"/>
          <w14:textFill>
            <w14:solidFill>
              <w14:schemeClr w14:val="tx1"/>
            </w14:solidFill>
          </w14:textFill>
        </w:rPr>
      </w:pPr>
      <w:r>
        <w:rPr>
          <w:rFonts w:hint="eastAsia" w:ascii="仿宋" w:hAnsi="仿宋" w:eastAsia="仿宋" w:cs="微软雅黑"/>
          <w:color w:val="000000" w:themeColor="text1"/>
          <w:sz w:val="24"/>
          <w:szCs w:val="28"/>
          <w14:textFill>
            <w14:solidFill>
              <w14:schemeClr w14:val="tx1"/>
            </w14:solidFill>
          </w14:textFill>
        </w:rPr>
        <w:t>装备制造业视频</w:t>
      </w:r>
      <w:r>
        <w:rPr>
          <w:rFonts w:ascii="仿宋" w:hAnsi="仿宋" w:eastAsia="仿宋" w:cs="微软雅黑"/>
          <w:color w:val="000000" w:themeColor="text1"/>
          <w:sz w:val="24"/>
          <w:szCs w:val="28"/>
          <w14:textFill>
            <w14:solidFill>
              <w14:schemeClr w14:val="tx1"/>
            </w14:solidFill>
          </w14:textFill>
        </w:rPr>
        <w:t>288</w:t>
      </w:r>
      <w:r>
        <w:rPr>
          <w:rFonts w:hint="eastAsia" w:ascii="仿宋" w:hAnsi="仿宋" w:eastAsia="仿宋" w:cs="微软雅黑"/>
          <w:color w:val="000000" w:themeColor="text1"/>
          <w:sz w:val="24"/>
          <w:szCs w:val="28"/>
          <w14:textFill>
            <w14:solidFill>
              <w14:schemeClr w14:val="tx1"/>
            </w14:solidFill>
          </w14:textFill>
        </w:rPr>
        <w:t>期</w:t>
      </w:r>
    </w:p>
    <w:p w14:paraId="77C97A71">
      <w:pPr>
        <w:pStyle w:val="15"/>
        <w:numPr>
          <w:ilvl w:val="0"/>
          <w:numId w:val="5"/>
        </w:numPr>
        <w:ind w:firstLineChars="0"/>
        <w:rPr>
          <w:rFonts w:ascii="仿宋" w:hAnsi="仿宋" w:eastAsia="仿宋"/>
          <w:sz w:val="24"/>
          <w:szCs w:val="24"/>
        </w:rPr>
      </w:pPr>
      <w:r>
        <w:rPr>
          <w:rFonts w:ascii="仿宋" w:hAnsi="仿宋" w:eastAsia="仿宋"/>
          <w:sz w:val="24"/>
          <w:szCs w:val="24"/>
        </w:rPr>
        <w:t>丰富性</w:t>
      </w:r>
    </w:p>
    <w:p w14:paraId="5DC6FB57">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类型丰富：</w:t>
      </w:r>
    </w:p>
    <w:p w14:paraId="4C8FF3FD">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包括电子图书、期刊、工具手册、视频、年鉴、知识百科等。</w:t>
      </w:r>
    </w:p>
    <w:p w14:paraId="0BE56001">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资源量大：</w:t>
      </w:r>
    </w:p>
    <w:p w14:paraId="3E9F306B">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数据库包含万余种专业领域电子图书，年出版新书</w:t>
      </w:r>
      <w:r>
        <w:rPr>
          <w:rFonts w:ascii="仿宋" w:hAnsi="仿宋" w:eastAsia="仿宋" w:cs="微软雅黑"/>
          <w:bCs/>
          <w:kern w:val="2"/>
          <w:szCs w:val="28"/>
        </w:rPr>
        <w:t>3300种，年引进和输出版权总量近800种；拥有《机械工程学报》《金属加工》《现代制造》等21个专业品牌期刊，年出版期刊300余期；100+ 行业年鉴；200+ 手册工具书。</w:t>
      </w:r>
    </w:p>
    <w:p w14:paraId="1663B16C">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学科领域面广：</w:t>
      </w:r>
    </w:p>
    <w:p w14:paraId="28B34A1C">
      <w:pPr>
        <w:pStyle w:val="8"/>
        <w:spacing w:before="0" w:beforeAutospacing="0" w:after="0" w:afterAutospacing="0" w:line="360" w:lineRule="auto"/>
        <w:ind w:firstLine="480" w:firstLineChars="200"/>
        <w:rPr>
          <w:rFonts w:ascii="仿宋" w:hAnsi="仿宋" w:eastAsia="仿宋" w:cs="微软雅黑"/>
          <w:bCs/>
          <w:kern w:val="2"/>
          <w:szCs w:val="28"/>
        </w:rPr>
      </w:pPr>
      <w:r>
        <w:rPr>
          <w:rFonts w:hint="eastAsia" w:ascii="仿宋" w:hAnsi="仿宋" w:eastAsia="仿宋" w:cs="微软雅黑"/>
          <w:bCs/>
          <w:kern w:val="2"/>
          <w:szCs w:val="28"/>
        </w:rPr>
        <w:t>机械、汽车、电工、电子、建筑、计算机、管理</w:t>
      </w:r>
      <w:r>
        <w:rPr>
          <w:rFonts w:ascii="仿宋" w:hAnsi="仿宋" w:eastAsia="仿宋" w:cs="微软雅黑"/>
          <w:bCs/>
          <w:kern w:val="2"/>
          <w:szCs w:val="28"/>
        </w:rPr>
        <w:t xml:space="preserve"> 、经济 、心理、外语 、艺术、科普、军事 、农业等既有理工科的资源又包括人文艺术等综合性资源。</w:t>
      </w:r>
    </w:p>
    <w:p w14:paraId="7949F38D">
      <w:pPr>
        <w:pStyle w:val="2"/>
        <w:numPr>
          <w:ilvl w:val="0"/>
          <w:numId w:val="1"/>
        </w:numPr>
        <w:spacing w:before="0" w:after="0" w:line="240" w:lineRule="auto"/>
        <w:ind w:left="562" w:hanging="562" w:hangingChars="200"/>
        <w:rPr>
          <w:rFonts w:ascii="仿宋" w:hAnsi="仿宋" w:eastAsia="仿宋" w:cs="微软雅黑"/>
          <w:sz w:val="28"/>
          <w:szCs w:val="28"/>
        </w:rPr>
      </w:pPr>
      <w:bookmarkStart w:id="8" w:name="_Toc124839789"/>
      <w:r>
        <w:rPr>
          <w:rFonts w:hint="eastAsia" w:ascii="仿宋" w:hAnsi="仿宋" w:eastAsia="仿宋" w:cs="微软雅黑"/>
          <w:sz w:val="28"/>
          <w:szCs w:val="28"/>
        </w:rPr>
        <w:t>售后服务</w:t>
      </w:r>
      <w:bookmarkEnd w:id="8"/>
    </w:p>
    <w:p w14:paraId="1D5522FF">
      <w:pPr>
        <w:pStyle w:val="8"/>
        <w:numPr>
          <w:ilvl w:val="0"/>
          <w:numId w:val="7"/>
        </w:numPr>
        <w:spacing w:before="0" w:beforeAutospacing="0" w:after="0" w:afterAutospacing="0" w:line="360" w:lineRule="auto"/>
        <w:ind w:left="0" w:firstLine="482"/>
        <w:rPr>
          <w:rFonts w:ascii="仿宋" w:hAnsi="仿宋" w:eastAsia="仿宋" w:cs="微软雅黑"/>
          <w:bCs/>
          <w:color w:val="000000" w:themeColor="text1"/>
          <w:kern w:val="2"/>
          <w:szCs w:val="28"/>
          <w14:textFill>
            <w14:solidFill>
              <w14:schemeClr w14:val="tx1"/>
            </w14:solidFill>
          </w14:textFill>
        </w:rPr>
      </w:pPr>
      <w:r>
        <w:rPr>
          <w:rFonts w:hint="eastAsia" w:ascii="仿宋" w:hAnsi="仿宋" w:eastAsia="仿宋" w:cs="微软雅黑"/>
          <w:bCs/>
          <w:color w:val="000000" w:themeColor="text1"/>
          <w:kern w:val="2"/>
          <w:szCs w:val="28"/>
          <w14:textFill>
            <w14:solidFill>
              <w14:schemeClr w14:val="tx1"/>
            </w14:solidFill>
          </w14:textFill>
        </w:rPr>
        <w:t>建立了一整套规范的运作体系和流程，集中一批高水准的客户支持工程师队伍，我们能够提供故障诊断、故障排除、技术咨询等全方位支持服务。</w:t>
      </w:r>
    </w:p>
    <w:p w14:paraId="2CA3A479">
      <w:pPr>
        <w:pStyle w:val="8"/>
        <w:numPr>
          <w:ilvl w:val="0"/>
          <w:numId w:val="7"/>
        </w:numPr>
        <w:spacing w:before="0" w:beforeAutospacing="0" w:after="0" w:afterAutospacing="0" w:line="360" w:lineRule="auto"/>
        <w:ind w:left="0" w:firstLine="482"/>
        <w:rPr>
          <w:rFonts w:ascii="仿宋" w:hAnsi="仿宋" w:eastAsia="仿宋" w:cs="微软雅黑"/>
          <w:bCs/>
          <w:color w:val="000000" w:themeColor="text1"/>
          <w:kern w:val="2"/>
          <w:szCs w:val="28"/>
          <w14:textFill>
            <w14:solidFill>
              <w14:schemeClr w14:val="tx1"/>
            </w14:solidFill>
          </w14:textFill>
        </w:rPr>
      </w:pPr>
      <w:r>
        <w:rPr>
          <w:rFonts w:hint="eastAsia" w:ascii="仿宋" w:hAnsi="仿宋" w:eastAsia="仿宋" w:cs="微软雅黑"/>
          <w:bCs/>
          <w:color w:val="000000" w:themeColor="text1"/>
          <w:kern w:val="2"/>
          <w:szCs w:val="28"/>
          <w14:textFill>
            <w14:solidFill>
              <w14:schemeClr w14:val="tx1"/>
            </w14:solidFill>
          </w14:textFill>
        </w:rPr>
        <w:t>售后支持服务包括产品培训、电话咨询、电子邮件服务、传真服务等。旨在协助用户解决实际操作中的困难，提供操作技术指导。</w:t>
      </w:r>
    </w:p>
    <w:p w14:paraId="2BDDE9F1">
      <w:pPr>
        <w:pStyle w:val="8"/>
        <w:numPr>
          <w:ilvl w:val="0"/>
          <w:numId w:val="7"/>
        </w:numPr>
        <w:spacing w:before="0" w:beforeAutospacing="0" w:after="0" w:afterAutospacing="0" w:line="360" w:lineRule="auto"/>
        <w:ind w:left="0" w:firstLine="482"/>
        <w:rPr>
          <w:rFonts w:ascii="仿宋" w:hAnsi="仿宋" w:eastAsia="仿宋" w:cs="微软雅黑"/>
          <w:bCs/>
          <w:color w:val="000000" w:themeColor="text1"/>
          <w:kern w:val="2"/>
          <w:szCs w:val="28"/>
          <w14:textFill>
            <w14:solidFill>
              <w14:schemeClr w14:val="tx1"/>
            </w14:solidFill>
          </w14:textFill>
        </w:rPr>
      </w:pPr>
      <w:r>
        <w:rPr>
          <w:rFonts w:hint="eastAsia" w:ascii="仿宋" w:hAnsi="仿宋" w:eastAsia="仿宋" w:cs="微软雅黑"/>
          <w:bCs/>
          <w:color w:val="000000" w:themeColor="text1"/>
          <w:kern w:val="2"/>
          <w:szCs w:val="28"/>
          <w14:textFill>
            <w14:solidFill>
              <w14:schemeClr w14:val="tx1"/>
            </w14:solidFill>
          </w14:textFill>
        </w:rPr>
        <w:t>为确保数据库及软件系统的正常使用，我公司提供定期的客户使用状况回访，并提供7*24的热线技术支持服务，对于常规问题提供电话技术支持和指导。</w:t>
      </w:r>
    </w:p>
    <w:p w14:paraId="5055588B">
      <w:pPr>
        <w:spacing w:line="360" w:lineRule="auto"/>
        <w:ind w:right="240"/>
        <w:jc w:val="right"/>
        <w:rPr>
          <w:rFonts w:ascii="仿宋" w:hAnsi="仿宋" w:eastAsia="仿宋" w:cs="微软雅黑"/>
          <w:color w:val="000000" w:themeColor="text1"/>
          <w:sz w:val="24"/>
          <w:szCs w:val="28"/>
          <w14:textFill>
            <w14:solidFill>
              <w14:schemeClr w14:val="tx1"/>
            </w14:solidFill>
          </w14:textFill>
        </w:rPr>
      </w:pPr>
      <w:bookmarkStart w:id="13" w:name="_GoBack"/>
      <w:bookmarkEnd w:id="13"/>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F0B00">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2926D">
                          <w:pPr>
                            <w:pStyle w:val="5"/>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DE2926D">
                    <w:pPr>
                      <w:pStyle w:val="5"/>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455B09"/>
    <w:multiLevelType w:val="singleLevel"/>
    <w:tmpl w:val="F7455B09"/>
    <w:lvl w:ilvl="0" w:tentative="0">
      <w:start w:val="1"/>
      <w:numFmt w:val="bullet"/>
      <w:lvlText w:val=""/>
      <w:lvlJc w:val="left"/>
      <w:pPr>
        <w:ind w:left="420" w:hanging="420"/>
      </w:pPr>
      <w:rPr>
        <w:rFonts w:hint="default" w:ascii="Wingdings" w:hAnsi="Wingdings"/>
      </w:rPr>
    </w:lvl>
  </w:abstractNum>
  <w:abstractNum w:abstractNumId="1">
    <w:nsid w:val="1B011E97"/>
    <w:multiLevelType w:val="multilevel"/>
    <w:tmpl w:val="1B011E9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8251D95"/>
    <w:multiLevelType w:val="multilevel"/>
    <w:tmpl w:val="38251D95"/>
    <w:lvl w:ilvl="0" w:tentative="0">
      <w:start w:val="1"/>
      <w:numFmt w:val="decimal"/>
      <w:lvlText w:val="%1)"/>
      <w:lvlJc w:val="left"/>
      <w:pPr>
        <w:ind w:left="780" w:hanging="360"/>
      </w:pPr>
      <w:rPr>
        <w:rFonts w:hint="default"/>
        <w:color w:val="000000" w:themeColor="text1"/>
        <w:sz w:val="24"/>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48B62804"/>
    <w:multiLevelType w:val="multilevel"/>
    <w:tmpl w:val="48B62804"/>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4CA4CF4"/>
    <w:multiLevelType w:val="multilevel"/>
    <w:tmpl w:val="74CA4CF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6FC68FC"/>
    <w:multiLevelType w:val="multilevel"/>
    <w:tmpl w:val="76FC68F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7D811585"/>
    <w:multiLevelType w:val="multilevel"/>
    <w:tmpl w:val="7D81158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2"/>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xMjhkMjgxMTQyYWRmZGM3OWQ3YmQ2MTEwODQyMDUifQ=="/>
  </w:docVars>
  <w:rsids>
    <w:rsidRoot w:val="00FB443C"/>
    <w:rsid w:val="00001E87"/>
    <w:rsid w:val="0002271B"/>
    <w:rsid w:val="00037994"/>
    <w:rsid w:val="00061186"/>
    <w:rsid w:val="00071634"/>
    <w:rsid w:val="00077B07"/>
    <w:rsid w:val="00082571"/>
    <w:rsid w:val="000C3AE1"/>
    <w:rsid w:val="000C7F39"/>
    <w:rsid w:val="000D0D8A"/>
    <w:rsid w:val="000D256C"/>
    <w:rsid w:val="000E6404"/>
    <w:rsid w:val="000F3ADA"/>
    <w:rsid w:val="000F7E73"/>
    <w:rsid w:val="00115157"/>
    <w:rsid w:val="00115D39"/>
    <w:rsid w:val="00123149"/>
    <w:rsid w:val="00155AFD"/>
    <w:rsid w:val="00166DC3"/>
    <w:rsid w:val="0016737A"/>
    <w:rsid w:val="001730EF"/>
    <w:rsid w:val="001A2456"/>
    <w:rsid w:val="001B6552"/>
    <w:rsid w:val="001D4A68"/>
    <w:rsid w:val="001F1906"/>
    <w:rsid w:val="001F72EB"/>
    <w:rsid w:val="0020607C"/>
    <w:rsid w:val="00236AE9"/>
    <w:rsid w:val="00240966"/>
    <w:rsid w:val="00270651"/>
    <w:rsid w:val="00273AC7"/>
    <w:rsid w:val="00282807"/>
    <w:rsid w:val="00287830"/>
    <w:rsid w:val="00287B52"/>
    <w:rsid w:val="002A7BF1"/>
    <w:rsid w:val="002B6168"/>
    <w:rsid w:val="002C28F0"/>
    <w:rsid w:val="002F1EDE"/>
    <w:rsid w:val="002F45CA"/>
    <w:rsid w:val="003125EE"/>
    <w:rsid w:val="00345496"/>
    <w:rsid w:val="00371A6E"/>
    <w:rsid w:val="003A2640"/>
    <w:rsid w:val="003A29F7"/>
    <w:rsid w:val="003A3019"/>
    <w:rsid w:val="003A4B78"/>
    <w:rsid w:val="003A7997"/>
    <w:rsid w:val="003B3CBA"/>
    <w:rsid w:val="003D7B62"/>
    <w:rsid w:val="003F4653"/>
    <w:rsid w:val="00400DC9"/>
    <w:rsid w:val="004028D2"/>
    <w:rsid w:val="00407527"/>
    <w:rsid w:val="0041704E"/>
    <w:rsid w:val="00441107"/>
    <w:rsid w:val="00441F52"/>
    <w:rsid w:val="00457FA1"/>
    <w:rsid w:val="0046273A"/>
    <w:rsid w:val="00482BDF"/>
    <w:rsid w:val="0049234D"/>
    <w:rsid w:val="004937B2"/>
    <w:rsid w:val="00494DF6"/>
    <w:rsid w:val="004C276D"/>
    <w:rsid w:val="004D50F4"/>
    <w:rsid w:val="004E6E36"/>
    <w:rsid w:val="004F65C7"/>
    <w:rsid w:val="00500437"/>
    <w:rsid w:val="00535FCB"/>
    <w:rsid w:val="00552D72"/>
    <w:rsid w:val="005537F3"/>
    <w:rsid w:val="005575F6"/>
    <w:rsid w:val="005720A6"/>
    <w:rsid w:val="005728F6"/>
    <w:rsid w:val="005A7797"/>
    <w:rsid w:val="005B1786"/>
    <w:rsid w:val="005C1583"/>
    <w:rsid w:val="005E32AA"/>
    <w:rsid w:val="00604837"/>
    <w:rsid w:val="00607A8A"/>
    <w:rsid w:val="00616D16"/>
    <w:rsid w:val="006226F9"/>
    <w:rsid w:val="00631970"/>
    <w:rsid w:val="00642545"/>
    <w:rsid w:val="006551F1"/>
    <w:rsid w:val="006669FD"/>
    <w:rsid w:val="00676292"/>
    <w:rsid w:val="0069016E"/>
    <w:rsid w:val="006925AC"/>
    <w:rsid w:val="006B7DAF"/>
    <w:rsid w:val="006F26F5"/>
    <w:rsid w:val="006F6A31"/>
    <w:rsid w:val="00702E28"/>
    <w:rsid w:val="0070358F"/>
    <w:rsid w:val="0072334B"/>
    <w:rsid w:val="00742C10"/>
    <w:rsid w:val="007610F5"/>
    <w:rsid w:val="0076283F"/>
    <w:rsid w:val="00772530"/>
    <w:rsid w:val="00793CFF"/>
    <w:rsid w:val="007B2324"/>
    <w:rsid w:val="007D2948"/>
    <w:rsid w:val="007D4C87"/>
    <w:rsid w:val="007E0C49"/>
    <w:rsid w:val="007E5CEC"/>
    <w:rsid w:val="007F7146"/>
    <w:rsid w:val="0081684F"/>
    <w:rsid w:val="008249EA"/>
    <w:rsid w:val="00836A5B"/>
    <w:rsid w:val="00843F78"/>
    <w:rsid w:val="0086428D"/>
    <w:rsid w:val="00887AE7"/>
    <w:rsid w:val="008A0B31"/>
    <w:rsid w:val="008C3A28"/>
    <w:rsid w:val="008D6E9A"/>
    <w:rsid w:val="008F24B9"/>
    <w:rsid w:val="00925C3C"/>
    <w:rsid w:val="00943419"/>
    <w:rsid w:val="00960677"/>
    <w:rsid w:val="00990BBE"/>
    <w:rsid w:val="00997AD0"/>
    <w:rsid w:val="009A2552"/>
    <w:rsid w:val="009B028A"/>
    <w:rsid w:val="009D3A0E"/>
    <w:rsid w:val="00A00D2B"/>
    <w:rsid w:val="00A36641"/>
    <w:rsid w:val="00A43936"/>
    <w:rsid w:val="00A5322D"/>
    <w:rsid w:val="00A83F46"/>
    <w:rsid w:val="00AB48E6"/>
    <w:rsid w:val="00AB7928"/>
    <w:rsid w:val="00AC0F0D"/>
    <w:rsid w:val="00AD67AC"/>
    <w:rsid w:val="00AE0AE1"/>
    <w:rsid w:val="00AE44CF"/>
    <w:rsid w:val="00AF1208"/>
    <w:rsid w:val="00B049D1"/>
    <w:rsid w:val="00B12F74"/>
    <w:rsid w:val="00B42726"/>
    <w:rsid w:val="00B472BB"/>
    <w:rsid w:val="00B558D9"/>
    <w:rsid w:val="00B55F37"/>
    <w:rsid w:val="00BB5D90"/>
    <w:rsid w:val="00BC0F22"/>
    <w:rsid w:val="00BD09A2"/>
    <w:rsid w:val="00C51999"/>
    <w:rsid w:val="00C52E35"/>
    <w:rsid w:val="00C573F9"/>
    <w:rsid w:val="00C81086"/>
    <w:rsid w:val="00CA1A22"/>
    <w:rsid w:val="00CE3DA5"/>
    <w:rsid w:val="00CF4311"/>
    <w:rsid w:val="00CF62F2"/>
    <w:rsid w:val="00D00838"/>
    <w:rsid w:val="00D062E8"/>
    <w:rsid w:val="00D41D4A"/>
    <w:rsid w:val="00D43723"/>
    <w:rsid w:val="00D46B7E"/>
    <w:rsid w:val="00D60975"/>
    <w:rsid w:val="00D80FFD"/>
    <w:rsid w:val="00D86331"/>
    <w:rsid w:val="00DC7D2E"/>
    <w:rsid w:val="00DD0BE2"/>
    <w:rsid w:val="00DF3B50"/>
    <w:rsid w:val="00DF3EF2"/>
    <w:rsid w:val="00DF67AF"/>
    <w:rsid w:val="00E2558C"/>
    <w:rsid w:val="00E33305"/>
    <w:rsid w:val="00E70E82"/>
    <w:rsid w:val="00E93939"/>
    <w:rsid w:val="00EC32A0"/>
    <w:rsid w:val="00ED122E"/>
    <w:rsid w:val="00F00050"/>
    <w:rsid w:val="00F21639"/>
    <w:rsid w:val="00F53D44"/>
    <w:rsid w:val="00F71B1B"/>
    <w:rsid w:val="00F80EAE"/>
    <w:rsid w:val="00F84EEE"/>
    <w:rsid w:val="00F863FE"/>
    <w:rsid w:val="00FA1311"/>
    <w:rsid w:val="00FA235F"/>
    <w:rsid w:val="00FA7C42"/>
    <w:rsid w:val="00FB0A9E"/>
    <w:rsid w:val="00FB18DC"/>
    <w:rsid w:val="00FB2CD8"/>
    <w:rsid w:val="00FB443C"/>
    <w:rsid w:val="00FD1E0E"/>
    <w:rsid w:val="00FD603D"/>
    <w:rsid w:val="00FD6071"/>
    <w:rsid w:val="00FF0157"/>
    <w:rsid w:val="00FF10D9"/>
    <w:rsid w:val="1159731B"/>
    <w:rsid w:val="19A5198B"/>
    <w:rsid w:val="24FD1865"/>
    <w:rsid w:val="2AFE0BA1"/>
    <w:rsid w:val="5CA90132"/>
    <w:rsid w:val="66976699"/>
    <w:rsid w:val="69FD4113"/>
    <w:rsid w:val="6F6F60AC"/>
    <w:rsid w:val="70846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semiHidden/>
    <w:unhideWhenUsed/>
    <w:qFormat/>
    <w:uiPriority w:val="99"/>
    <w:pPr>
      <w:jc w:val="left"/>
    </w:pPr>
    <w:rPr>
      <w:szCs w:val="24"/>
    </w:rPr>
  </w:style>
  <w:style w:type="paragraph" w:styleId="4">
    <w:name w:val="Balloon Text"/>
    <w:basedOn w:val="1"/>
    <w:link w:val="17"/>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99"/>
    <w:rPr>
      <w:color w:val="0000FF"/>
      <w:u w:val="single"/>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文字 字符"/>
    <w:basedOn w:val="11"/>
    <w:link w:val="3"/>
    <w:semiHidden/>
    <w:qFormat/>
    <w:uiPriority w:val="99"/>
    <w:rPr>
      <w:szCs w:val="24"/>
    </w:rPr>
  </w:style>
  <w:style w:type="character" w:customStyle="1" w:styleId="17">
    <w:name w:val="批注框文本 字符"/>
    <w:basedOn w:val="11"/>
    <w:link w:val="4"/>
    <w:semiHidden/>
    <w:qFormat/>
    <w:uiPriority w:val="99"/>
    <w:rPr>
      <w:sz w:val="18"/>
      <w:szCs w:val="18"/>
    </w:rPr>
  </w:style>
  <w:style w:type="character" w:customStyle="1" w:styleId="18">
    <w:name w:val="标题 1 字符"/>
    <w:basedOn w:val="11"/>
    <w:link w:val="2"/>
    <w:qFormat/>
    <w:uiPriority w:val="9"/>
    <w:rPr>
      <w:b/>
      <w:bCs/>
      <w:kern w:val="44"/>
      <w:sz w:val="44"/>
      <w:szCs w:val="44"/>
    </w:rPr>
  </w:style>
  <w:style w:type="paragraph" w:customStyle="1" w:styleId="1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20">
    <w:name w:val="platform-introduction-desc"/>
    <w:basedOn w:val="11"/>
    <w:qFormat/>
    <w:uiPriority w:val="0"/>
  </w:style>
  <w:style w:type="character" w:customStyle="1" w:styleId="21">
    <w:name w:val="platform-resources-desc"/>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64FA13-F397-4C64-8D29-EA9B3EBF5B67}">
  <ds:schemaRefs/>
</ds:datastoreItem>
</file>

<file path=docProps/app.xml><?xml version="1.0" encoding="utf-8"?>
<Properties xmlns="http://schemas.openxmlformats.org/officeDocument/2006/extended-properties" xmlns:vt="http://schemas.openxmlformats.org/officeDocument/2006/docPropsVTypes">
  <Template>Normal</Template>
  <Pages>15</Pages>
  <Words>2018</Words>
  <Characters>2338</Characters>
  <Lines>54</Lines>
  <Paragraphs>15</Paragraphs>
  <TotalTime>7</TotalTime>
  <ScaleCrop>false</ScaleCrop>
  <LinksUpToDate>false</LinksUpToDate>
  <CharactersWithSpaces>2401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2021-06-22T08:31:00Z</dcterms:created>
  <dc:creator>Windows 用户</dc:creator>
  <cp:lastModifiedBy>WPS_1679281238</cp:lastModifiedBy>
  <cp:lastPrinted>2020-03-23T03:46:00Z</cp:lastPrinted>
  <dcterms:modified xsi:type="dcterms:W3CDTF">2025-05-14T07:21:23Z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5FC476E4F1A14863B8013CAC7860DC1A_12</vt:lpwstr>
  </property>
  <property fmtid="{D5CDD505-2E9C-101B-9397-08002B2CF9AE}" pid="4" name="KSOTemplateDocerSaveRecord">
    <vt:lpwstr>eyJoZGlkIjoiMzYxMjhkMjgxMTQyYWRmZGM3OWQ3YmQ2MTEwODQyMDUiLCJ1c2VySWQiOiIxNDgyMDMyNjE3In0=</vt:lpwstr>
  </property>
</Properties>
</file>